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77777777" w:rsidR="000153D4" w:rsidRPr="002D38CB" w:rsidRDefault="000153D4" w:rsidP="000153D4">
      <w:pPr>
        <w:jc w:val="center"/>
        <w:rPr>
          <w:color w:val="000000"/>
        </w:rPr>
      </w:pPr>
      <w:r w:rsidRPr="002D38CB">
        <w:rPr>
          <w:color w:val="000000"/>
        </w:rPr>
        <w:t>Bundesverband der Konzert- und Veranstaltungswirtschaft e.V.</w:t>
      </w:r>
    </w:p>
    <w:p w14:paraId="3231F80F" w14:textId="77777777" w:rsidR="000153D4" w:rsidRDefault="000153D4" w:rsidP="000153D4">
      <w:pPr>
        <w:rPr>
          <w:rFonts w:cs="Calibri (Textkörper)"/>
          <w:b/>
          <w:bCs/>
        </w:rPr>
      </w:pPr>
    </w:p>
    <w:p w14:paraId="47E1DB64" w14:textId="66047607" w:rsidR="00F234A0" w:rsidRPr="00F234A0" w:rsidRDefault="21429A7B" w:rsidP="00F234A0">
      <w:pPr>
        <w:jc w:val="center"/>
        <w:rPr>
          <w:b/>
          <w:bCs/>
          <w:sz w:val="26"/>
          <w:szCs w:val="26"/>
        </w:rPr>
      </w:pPr>
      <w:r w:rsidRPr="698E73F1">
        <w:rPr>
          <w:b/>
          <w:bCs/>
          <w:sz w:val="26"/>
          <w:szCs w:val="26"/>
        </w:rPr>
        <w:t>Kontinuität und Wandel</w:t>
      </w:r>
      <w:r w:rsidR="73AD5658" w:rsidRPr="698E73F1">
        <w:rPr>
          <w:b/>
          <w:bCs/>
          <w:sz w:val="26"/>
          <w:szCs w:val="26"/>
        </w:rPr>
        <w:t xml:space="preserve"> beim BDKV</w:t>
      </w:r>
      <w:r w:rsidRPr="698E73F1">
        <w:rPr>
          <w:b/>
          <w:bCs/>
          <w:sz w:val="26"/>
          <w:szCs w:val="26"/>
        </w:rPr>
        <w:t xml:space="preserve">: </w:t>
      </w:r>
      <w:r w:rsidR="4EB6642E" w:rsidRPr="698E73F1">
        <w:rPr>
          <w:b/>
          <w:bCs/>
          <w:sz w:val="26"/>
          <w:szCs w:val="26"/>
        </w:rPr>
        <w:t>Gemeinsam für mehr Nachhaltigkeit in der Konzert- und Veranstaltungswirtschaft</w:t>
      </w:r>
    </w:p>
    <w:p w14:paraId="100DB051" w14:textId="22F12481" w:rsidR="5FE33BAB" w:rsidRDefault="37831975" w:rsidP="765D0E4C">
      <w:pPr>
        <w:jc w:val="center"/>
        <w:rPr>
          <w:b/>
          <w:bCs/>
          <w:sz w:val="24"/>
          <w:szCs w:val="24"/>
        </w:rPr>
      </w:pPr>
      <w:r w:rsidRPr="698E73F1">
        <w:rPr>
          <w:b/>
          <w:bCs/>
          <w:sz w:val="24"/>
          <w:szCs w:val="24"/>
        </w:rPr>
        <w:t>The Changency übernimmt Staffelstab von Mike Keller</w:t>
      </w:r>
    </w:p>
    <w:p w14:paraId="3231F811" w14:textId="77777777" w:rsidR="00BE03BC" w:rsidRDefault="00BE03BC" w:rsidP="00BE03BC">
      <w:pPr>
        <w:jc w:val="center"/>
        <w:rPr>
          <w:rFonts w:asciiTheme="minorHAnsi" w:hAnsiTheme="minorHAnsi"/>
        </w:rPr>
      </w:pPr>
    </w:p>
    <w:p w14:paraId="3393F5BC" w14:textId="5C3A0A5D" w:rsidR="00E612F6" w:rsidRPr="00E612F6" w:rsidRDefault="53ED9D88" w:rsidP="698E73F1">
      <w:pPr>
        <w:rPr>
          <w:rFonts w:eastAsia="Calibri"/>
          <w:color w:val="000000" w:themeColor="text1"/>
        </w:rPr>
      </w:pPr>
      <w:r w:rsidRPr="698E73F1">
        <w:rPr>
          <w:b/>
          <w:bCs/>
        </w:rPr>
        <w:t xml:space="preserve">Hamburg, </w:t>
      </w:r>
      <w:r w:rsidR="21F4E98A" w:rsidRPr="698E73F1">
        <w:rPr>
          <w:b/>
          <w:bCs/>
        </w:rPr>
        <w:t>6</w:t>
      </w:r>
      <w:r w:rsidR="6A8E4B9F" w:rsidRPr="698E73F1">
        <w:rPr>
          <w:b/>
          <w:bCs/>
        </w:rPr>
        <w:t xml:space="preserve">. </w:t>
      </w:r>
      <w:r w:rsidR="35D2E50A" w:rsidRPr="698E73F1">
        <w:rPr>
          <w:b/>
          <w:bCs/>
        </w:rPr>
        <w:t>September</w:t>
      </w:r>
      <w:r w:rsidR="1EE9D003" w:rsidRPr="698E73F1">
        <w:rPr>
          <w:b/>
          <w:bCs/>
        </w:rPr>
        <w:t xml:space="preserve"> 20</w:t>
      </w:r>
      <w:r w:rsidR="5A11A704" w:rsidRPr="698E73F1">
        <w:rPr>
          <w:b/>
          <w:bCs/>
        </w:rPr>
        <w:t>23</w:t>
      </w:r>
      <w:r w:rsidR="3D12EC23">
        <w:t xml:space="preserve"> </w:t>
      </w:r>
      <w:r w:rsidR="3D12EC23" w:rsidRPr="698E73F1">
        <w:rPr>
          <w:b/>
          <w:bCs/>
        </w:rPr>
        <w:t>–</w:t>
      </w:r>
      <w:r w:rsidR="7813FD98" w:rsidRPr="698E73F1">
        <w:rPr>
          <w:b/>
          <w:bCs/>
        </w:rPr>
        <w:t xml:space="preserve"> </w:t>
      </w:r>
      <w:r w:rsidR="5F99933C" w:rsidRPr="698E73F1">
        <w:rPr>
          <w:rFonts w:eastAsia="Calibri"/>
          <w:b/>
          <w:bCs/>
        </w:rPr>
        <w:t xml:space="preserve">Mike Keller geht und übergibt das Thema Nachhaltigkeit im BDKV in beste Hände: Mit Sarah Lüngen und Katrin Wipper von The Changency übernehmen zwei visionäre Expertinnen auf dem Gebiet den Staffelstab vom bisherigen Beauftragten für Nachhaltigkeit beim BDKV. Für die Mitglieder des BDKV und die gesamte Konzert- und Veranstaltungswirtschaft bedeutet dies: Der BDKV hält seinen Kurs beim wesentlichen Thema Nachhaltigkeit und knüpft weiter Verbindungen für ein wachsendes Nachhaltigkeitsnetzwerk und mehr Bewusstsein in der Kulturbranche. </w:t>
      </w:r>
      <w:r w:rsidR="5F99933C" w:rsidRPr="698E73F1">
        <w:rPr>
          <w:rFonts w:eastAsia="Calibri"/>
          <w:color w:val="000000" w:themeColor="text1"/>
        </w:rPr>
        <w:t xml:space="preserve"> </w:t>
      </w:r>
    </w:p>
    <w:p w14:paraId="0DF00DA6" w14:textId="4F32BB20" w:rsidR="698E73F1" w:rsidRDefault="698E73F1" w:rsidP="698E73F1">
      <w:pPr>
        <w:rPr>
          <w:rFonts w:eastAsia="Calibri"/>
          <w:color w:val="000000" w:themeColor="text1"/>
        </w:rPr>
      </w:pPr>
    </w:p>
    <w:p w14:paraId="3ED934BF" w14:textId="2FD1823B" w:rsidR="399C8A86" w:rsidRDefault="399C8A86" w:rsidP="698E73F1">
      <w:pPr>
        <w:rPr>
          <w:rFonts w:eastAsia="Calibri"/>
          <w:color w:val="000000" w:themeColor="text1"/>
        </w:rPr>
      </w:pPr>
      <w:r w:rsidRPr="698E73F1">
        <w:rPr>
          <w:rFonts w:eastAsia="Calibri"/>
          <w:color w:val="000000" w:themeColor="text1"/>
        </w:rPr>
        <w:t xml:space="preserve">Nachhaltigkeit ist eines der Kernthemen der Verbandsarbeit des BDKV. Dies wurde im Januar 2023, zu Beginn der Amtszeiten des neuen Vorstandes und der neuen Geschäftsführung, beschlossen. </w:t>
      </w:r>
      <w:r w:rsidR="003B7E78">
        <w:rPr>
          <w:rFonts w:eastAsia="Calibri"/>
          <w:color w:val="000000" w:themeColor="text1"/>
        </w:rPr>
        <w:t>„</w:t>
      </w:r>
      <w:r w:rsidRPr="698E73F1">
        <w:rPr>
          <w:rFonts w:eastAsia="Calibri"/>
          <w:color w:val="000000" w:themeColor="text1"/>
        </w:rPr>
        <w:t>Wir verstehen Nachhaltigkeit dabei immer in ihrem ganzen komplexen Spektrum: Ökologische, soziale und kulturelle Nachhaltigkeit sind eng miteinander verzahnt. Unsere Maßnahmen im Sinne der Nachhaltigkeit betreffen daher sowohl den Umweltschutz, Personal- oder Publikumsfragen,</w:t>
      </w:r>
      <w:r w:rsidR="6D23251D" w:rsidRPr="698E73F1">
        <w:rPr>
          <w:rFonts w:eastAsia="Calibri"/>
          <w:color w:val="000000" w:themeColor="text1"/>
        </w:rPr>
        <w:t xml:space="preserve"> Gleichstellung</w:t>
      </w:r>
      <w:r w:rsidRPr="698E73F1">
        <w:rPr>
          <w:rFonts w:eastAsia="Calibri"/>
          <w:color w:val="000000" w:themeColor="text1"/>
        </w:rPr>
        <w:t xml:space="preserve"> sowie den Beitrag der Kultur insgesamt zu einer nachhaltigen Entwicklung”, erklärt Sonia Simmenauer, Präsidentin des BDKV.</w:t>
      </w:r>
    </w:p>
    <w:p w14:paraId="2D95A3F9" w14:textId="6FA364B2" w:rsidR="698E73F1" w:rsidRDefault="698E73F1" w:rsidP="698E73F1">
      <w:pPr>
        <w:rPr>
          <w:rFonts w:eastAsia="Calibri"/>
          <w:color w:val="000000" w:themeColor="text1"/>
        </w:rPr>
      </w:pPr>
    </w:p>
    <w:p w14:paraId="792238C5" w14:textId="5C0CBD75" w:rsidR="399C8A86" w:rsidRDefault="399C8A86" w:rsidP="698E73F1">
      <w:pPr>
        <w:spacing w:after="160" w:line="259" w:lineRule="auto"/>
      </w:pPr>
      <w:r>
        <w:t xml:space="preserve">Johannes Everke, Geschäftsführer des BDKV, betont: </w:t>
      </w:r>
      <w:r w:rsidR="003B7E78">
        <w:t>„</w:t>
      </w:r>
      <w:r>
        <w:t>Es ist uns ein Anliegen, unsere knapp 500 Mitgliedsunternehmen auch für die ökonomische Relevanz des Themas zu sensibilisieren: Wer sich heute nicht in puncto Nachhaltigkeit weiter</w:t>
      </w:r>
      <w:r w:rsidR="079D5DA5">
        <w:t>entwickelt</w:t>
      </w:r>
      <w:r>
        <w:t xml:space="preserve">, </w:t>
      </w:r>
      <w:r w:rsidR="3D9F620A">
        <w:t>wird</w:t>
      </w:r>
      <w:r>
        <w:t xml:space="preserve"> es bald schwer haben – schauen wir zum Beispiel auf den Green Deal der EU. Kurzfristig </w:t>
      </w:r>
      <w:r w:rsidR="6CC018AD">
        <w:t>stellen wir unseren Mitgliedern</w:t>
      </w:r>
      <w:r>
        <w:t xml:space="preserve"> </w:t>
      </w:r>
      <w:r w:rsidR="654115EF">
        <w:t xml:space="preserve">deshalb </w:t>
      </w:r>
      <w:r>
        <w:t>ein aktuelle</w:t>
      </w:r>
      <w:r w:rsidR="1113BBBD">
        <w:t>s</w:t>
      </w:r>
      <w:r>
        <w:t xml:space="preserve"> Informations- und Weiterbildungsangebot </w:t>
      </w:r>
      <w:r w:rsidR="5DF003A8">
        <w:t>zur Verfügung</w:t>
      </w:r>
      <w:r>
        <w:t xml:space="preserve"> – mittelfristig zielen wir auf ein praktikables Nachhaltigkeits-Zertifikat für die Konzert- und Veranstaltungswirtschaft. Die Handlungsfelder sind zahlreich und vielgestaltig – </w:t>
      </w:r>
      <w:r w:rsidR="4130A17A" w:rsidRPr="6B8C2029">
        <w:rPr>
          <w:rFonts w:eastAsia="Calibri"/>
        </w:rPr>
        <w:t xml:space="preserve">daher </w:t>
      </w:r>
      <w:r w:rsidR="7F2C74D5" w:rsidRPr="6B8C2029">
        <w:rPr>
          <w:rFonts w:eastAsia="Calibri"/>
        </w:rPr>
        <w:t xml:space="preserve">danken wir Mike </w:t>
      </w:r>
      <w:r w:rsidR="5A94233D" w:rsidRPr="6B8C2029">
        <w:rPr>
          <w:rFonts w:eastAsia="Calibri"/>
        </w:rPr>
        <w:t xml:space="preserve">herzlich </w:t>
      </w:r>
      <w:r w:rsidR="7F2C74D5" w:rsidRPr="6B8C2029">
        <w:rPr>
          <w:rFonts w:eastAsia="Calibri"/>
        </w:rPr>
        <w:t xml:space="preserve">für die sehr gute Arbeit bis hier hin und </w:t>
      </w:r>
      <w:r w:rsidR="4130A17A" w:rsidRPr="6B8C2029">
        <w:rPr>
          <w:rFonts w:eastAsia="Calibri"/>
        </w:rPr>
        <w:t xml:space="preserve">freuen uns </w:t>
      </w:r>
      <w:r w:rsidR="0F180659" w:rsidRPr="6B8C2029">
        <w:rPr>
          <w:rFonts w:eastAsia="Calibri"/>
        </w:rPr>
        <w:t xml:space="preserve">auf deren </w:t>
      </w:r>
      <w:r w:rsidR="59693BC2" w:rsidRPr="6B8C2029">
        <w:rPr>
          <w:rFonts w:eastAsia="Calibri"/>
        </w:rPr>
        <w:t>Fortsetzung mit unseren neuen Nachhaltigkeitspartnerinnen, den fachkundigen und engagierten Expertinnen von The Changency.”</w:t>
      </w:r>
    </w:p>
    <w:p w14:paraId="118FBB91" w14:textId="58CEEA22" w:rsidR="698E73F1" w:rsidRDefault="536CDEA9" w:rsidP="6B8C2029">
      <w:pPr>
        <w:spacing w:after="160" w:line="259" w:lineRule="auto"/>
      </w:pPr>
      <w:r>
        <w:t>The Changency – Agentur für nachhaltigen Wandel in der Musikindustrie – wurde 2021 von Sarah Lüngen und Katrin Wipper gegründet. Innerhalb dieser kurzen Zeit ist ein beeindruckendes Portfolio an erfolgreichen und visionären Projekten der Agentur entstanden</w:t>
      </w:r>
      <w:r w:rsidR="61FACA7E">
        <w:t xml:space="preserve"> – viele davon mit BDKV-Mitgliedern. </w:t>
      </w:r>
      <w:r>
        <w:t>The Changency erstellen praxistaugliche Konzepte für mehr Nachhaltigkeit auf Konzerten und Festivals, bieten individuelle Beratung, unterstützen Kommunikationskampagnen oder führen Studien durch. Ihre Referenzen sind: Projekt</w:t>
      </w:r>
      <w:r w:rsidR="09406FAB">
        <w:t xml:space="preserve"> </w:t>
      </w:r>
      <w:r>
        <w:t xml:space="preserve">Labor Tempelhof, Wissenschaftsprojekt </w:t>
      </w:r>
      <w:proofErr w:type="gramStart"/>
      <w:r>
        <w:t>Plant</w:t>
      </w:r>
      <w:proofErr w:type="gramEnd"/>
      <w:r>
        <w:t xml:space="preserve"> a SEEED, Mobilitätsprojekt Ticket </w:t>
      </w:r>
      <w:proofErr w:type="spellStart"/>
      <w:r>
        <w:t>To</w:t>
      </w:r>
      <w:proofErr w:type="spellEnd"/>
      <w:r>
        <w:t xml:space="preserve"> Ride </w:t>
      </w:r>
      <w:proofErr w:type="spellStart"/>
      <w:r>
        <w:t>uvm</w:t>
      </w:r>
      <w:proofErr w:type="spellEnd"/>
      <w:r>
        <w:t>.</w:t>
      </w:r>
    </w:p>
    <w:p w14:paraId="4D5843DA" w14:textId="1C15F98F" w:rsidR="698E73F1" w:rsidRDefault="26416DCC" w:rsidP="6B8C2029">
      <w:pPr>
        <w:spacing w:after="160" w:line="259" w:lineRule="auto"/>
      </w:pPr>
      <w:r>
        <w:t xml:space="preserve">Katrin Wipper und Sarah Lüngen sagen: </w:t>
      </w:r>
      <w:r w:rsidR="003B7E78">
        <w:t>„</w:t>
      </w:r>
      <w:r w:rsidR="536CDEA9">
        <w:t xml:space="preserve">Unsere Vision ist es, Teil der besten Party der Stadt zu sein: Eine Party, die es schafft, die Leidenschaft und Strahlkraft von Kultur mit einer besseren, gerechteren Lebensweise für Alle zu verknüpfen. Eine Nachhaltigkeit, die Spaß macht, Chancen bietet und durch kreative Ideen Lösungen aufzeigt. Wir stehen ein für Motivation statt Resignation und freuen uns daher sehr über die Chance, die Gegenwart und Zukunft der Konzert- und Veranstaltungswirtschaft zusammen mit dem BDKV und seinen Mitgliedern zu gestalten. Gemeinsam können wir von und miteinander lernen, um als Branche systemisch nachhaltiger und gerechter zu werden. </w:t>
      </w:r>
      <w:proofErr w:type="spellStart"/>
      <w:r w:rsidR="536CDEA9">
        <w:t>Let’s</w:t>
      </w:r>
      <w:proofErr w:type="spellEnd"/>
      <w:r w:rsidR="536CDEA9">
        <w:t xml:space="preserve"> </w:t>
      </w:r>
      <w:proofErr w:type="spellStart"/>
      <w:r w:rsidR="536CDEA9">
        <w:t>go</w:t>
      </w:r>
      <w:proofErr w:type="spellEnd"/>
      <w:r w:rsidR="536CDEA9">
        <w:t>!</w:t>
      </w:r>
      <w:r w:rsidR="22E0E7E0">
        <w:t>”</w:t>
      </w:r>
    </w:p>
    <w:p w14:paraId="64819FF4" w14:textId="11A4ECAD" w:rsidR="413357A5" w:rsidRDefault="413357A5">
      <w:r>
        <w:lastRenderedPageBreak/>
        <w:t>The Changency übernehmen den Staffelstab von Mike Keller,</w:t>
      </w:r>
      <w:r w:rsidR="572C68AF">
        <w:t xml:space="preserve"> langjähriges BDKV-Mitglied und Geschäftsführer der Markthalle Hamburg und seit Januar 2023 erster Beauftragter für Nachhaltigkeit des BDKV. </w:t>
      </w:r>
    </w:p>
    <w:p w14:paraId="44E35A1B" w14:textId="2F95C994" w:rsidR="698E73F1" w:rsidRDefault="698E73F1" w:rsidP="698E73F1"/>
    <w:p w14:paraId="05D72E17" w14:textId="5EAB461D" w:rsidR="572C68AF" w:rsidRDefault="003B7E78" w:rsidP="698E73F1">
      <w:pPr>
        <w:spacing w:after="160" w:line="259" w:lineRule="auto"/>
      </w:pPr>
      <w:r>
        <w:t>„</w:t>
      </w:r>
      <w:r w:rsidR="572C68AF">
        <w:t xml:space="preserve">Mike hat in acht Monaten entscheidende Weichen gestellt, um </w:t>
      </w:r>
      <w:r w:rsidR="5EC03986">
        <w:t xml:space="preserve">das Thema </w:t>
      </w:r>
      <w:r w:rsidR="06225F20">
        <w:t>N</w:t>
      </w:r>
      <w:r w:rsidR="19BF264E">
        <w:t>a</w:t>
      </w:r>
      <w:r w:rsidR="06225F20">
        <w:t xml:space="preserve">chhaltigkeit </w:t>
      </w:r>
      <w:r w:rsidR="5EC03986">
        <w:t xml:space="preserve">in den Verband hinein und in die Branche und Öffentlichkeit hinaus transparenter und bekannter zu machen”, </w:t>
      </w:r>
      <w:r w:rsidR="67ABD0B7">
        <w:t>resümiert</w:t>
      </w:r>
      <w:r w:rsidR="5EC03986">
        <w:t xml:space="preserve"> Johannes Everke. </w:t>
      </w:r>
      <w:r>
        <w:t>„</w:t>
      </w:r>
      <w:r w:rsidR="630F169B">
        <w:t xml:space="preserve">Das fängt </w:t>
      </w:r>
      <w:r w:rsidR="5B647DED">
        <w:t>bei seinem</w:t>
      </w:r>
      <w:r w:rsidR="1314A227">
        <w:t xml:space="preserve"> immer</w:t>
      </w:r>
      <w:r w:rsidR="5B647DED">
        <w:t xml:space="preserve"> offenen Ohr und Beratungsangebot für unsere Mitglieder</w:t>
      </w:r>
      <w:r w:rsidR="330F222B">
        <w:t xml:space="preserve"> an</w:t>
      </w:r>
      <w:r w:rsidR="27E46635">
        <w:t xml:space="preserve"> und geht weiter </w:t>
      </w:r>
      <w:r w:rsidR="630F169B">
        <w:t xml:space="preserve">bei der Etablierung </w:t>
      </w:r>
      <w:r w:rsidR="45B8158C">
        <w:t>re</w:t>
      </w:r>
      <w:r w:rsidR="630F169B">
        <w:t xml:space="preserve">gelmäßiger </w:t>
      </w:r>
      <w:r w:rsidR="30AB3CC0">
        <w:t>Nachhaltigkeits-</w:t>
      </w:r>
      <w:r w:rsidR="630F169B">
        <w:t>Online</w:t>
      </w:r>
      <w:r w:rsidR="09BB2E0C">
        <w:t>-Ses</w:t>
      </w:r>
      <w:r w:rsidR="630F169B">
        <w:t>sions</w:t>
      </w:r>
      <w:r w:rsidR="61619298">
        <w:t>. Hinzu kommt</w:t>
      </w:r>
      <w:r w:rsidR="630F169B">
        <w:t xml:space="preserve"> seine Präsenz </w:t>
      </w:r>
      <w:r w:rsidR="31D9E55F">
        <w:t xml:space="preserve">für den BDKV </w:t>
      </w:r>
      <w:r w:rsidR="630F169B">
        <w:t xml:space="preserve">bei branchenrelevanten </w:t>
      </w:r>
      <w:r w:rsidR="10F13E77">
        <w:t xml:space="preserve">Nachhaltigkeitskonferenzen wie der </w:t>
      </w:r>
      <w:r w:rsidR="0146FD17">
        <w:t>SECON oder Green Culture Konferenz und</w:t>
      </w:r>
      <w:r w:rsidR="783845AE">
        <w:t xml:space="preserve"> von großem Wert für unsere Mitglieder</w:t>
      </w:r>
      <w:r w:rsidR="204188F1">
        <w:t>:</w:t>
      </w:r>
      <w:r w:rsidR="783845AE">
        <w:t xml:space="preserve"> die</w:t>
      </w:r>
      <w:r w:rsidR="0146FD17">
        <w:t xml:space="preserve"> Leitfäden</w:t>
      </w:r>
      <w:r w:rsidR="18264999">
        <w:t>, Best Practices</w:t>
      </w:r>
      <w:r w:rsidR="0146FD17">
        <w:t xml:space="preserve"> und </w:t>
      </w:r>
      <w:r w:rsidR="6B1AAF3D">
        <w:t xml:space="preserve">fundierten </w:t>
      </w:r>
      <w:r w:rsidR="101BCB57">
        <w:t>Informatio</w:t>
      </w:r>
      <w:r w:rsidR="2EB75945">
        <w:t>nen</w:t>
      </w:r>
      <w:r w:rsidR="101BCB57">
        <w:t xml:space="preserve"> wie zuletzt eine detaillierte Übersicht über bestehende Nachhaltigkeits-Zertifikate</w:t>
      </w:r>
      <w:r w:rsidR="5F1131E0">
        <w:t xml:space="preserve"> oder CO2-Rechner</w:t>
      </w:r>
      <w:r w:rsidR="101BCB57">
        <w:t xml:space="preserve">. Wir </w:t>
      </w:r>
      <w:r w:rsidR="5A920FF3">
        <w:t xml:space="preserve">sind Mike dafür sehr dankbar </w:t>
      </w:r>
      <w:r w:rsidR="006519A9">
        <w:t xml:space="preserve">und freuen uns, dass er uns als </w:t>
      </w:r>
      <w:r w:rsidR="4F89EF58">
        <w:t>bestens vernetzter Experte und Impulsgeber erhalten</w:t>
      </w:r>
      <w:r w:rsidR="70D6E35A">
        <w:t xml:space="preserve"> bleibt</w:t>
      </w:r>
      <w:r w:rsidR="4F89EF58">
        <w:t>.”</w:t>
      </w:r>
      <w:r w:rsidR="327CB4DE">
        <w:t xml:space="preserve"> </w:t>
      </w:r>
    </w:p>
    <w:p w14:paraId="0789D87D" w14:textId="5F33A66F" w:rsidR="06D4DE7E" w:rsidRDefault="06D4DE7E" w:rsidP="6B8C2029">
      <w:pPr>
        <w:rPr>
          <w:rFonts w:eastAsia="Calibri"/>
        </w:rPr>
      </w:pPr>
      <w:r w:rsidRPr="6B8C2029">
        <w:rPr>
          <w:rFonts w:eastAsia="Calibri"/>
        </w:rPr>
        <w:t xml:space="preserve">Mike Keller sagt: </w:t>
      </w:r>
      <w:r w:rsidR="003B7E78">
        <w:rPr>
          <w:rFonts w:eastAsia="Calibri"/>
        </w:rPr>
        <w:t>„</w:t>
      </w:r>
      <w:r w:rsidRPr="6B8C2029">
        <w:rPr>
          <w:rFonts w:eastAsia="Calibri"/>
        </w:rPr>
        <w:t>Ich bin sehr dankbar für diese Möglichkeit, das Thema Nachhaltigkeit mit dem BDKV voranzubringen. Die Fortführung durch Katrin und Sarah ist für den BDKV die richtige Entscheidung. Mein Weg geht in dieser Richtung nun weiter. Ich wünsche Johannes, dem ganzen Team des BDKV und The Changency viel Erfolg bei den kommenden Aufgaben. Der BDKV wird in diesem Bereich sicherlich noch viel Aufmerksamkeit erregen.“</w:t>
      </w:r>
    </w:p>
    <w:p w14:paraId="21302FEC" w14:textId="6C2A3D01" w:rsidR="698E73F1" w:rsidRDefault="698E73F1" w:rsidP="698E73F1">
      <w:pPr>
        <w:rPr>
          <w:rFonts w:eastAsia="Calibri"/>
          <w:i/>
          <w:iCs/>
        </w:rPr>
      </w:pPr>
    </w:p>
    <w:p w14:paraId="43FB824D" w14:textId="7F6FB3D0" w:rsidR="79FD23B7" w:rsidRDefault="79FD23B7" w:rsidP="698E73F1">
      <w:pPr>
        <w:spacing w:after="160" w:line="259" w:lineRule="auto"/>
      </w:pPr>
      <w:r>
        <w:t xml:space="preserve">Auch </w:t>
      </w:r>
      <w:r w:rsidR="21851167">
        <w:t xml:space="preserve">Sonia Simmenauer </w:t>
      </w:r>
      <w:r w:rsidR="26FBDE51">
        <w:t xml:space="preserve">grüßt zum Abschied: </w:t>
      </w:r>
      <w:proofErr w:type="gramStart"/>
      <w:r w:rsidR="003B7E78">
        <w:t>„</w:t>
      </w:r>
      <w:proofErr w:type="spellStart"/>
      <w:proofErr w:type="gramEnd"/>
      <w:r w:rsidR="26FBDE51">
        <w:t>Dass</w:t>
      </w:r>
      <w:proofErr w:type="spellEnd"/>
      <w:r w:rsidR="26FBDE51">
        <w:t xml:space="preserve"> Mike Keller uns </w:t>
      </w:r>
      <w:r w:rsidR="47BD6753">
        <w:t xml:space="preserve">in </w:t>
      </w:r>
      <w:r w:rsidR="26FBDE51">
        <w:t xml:space="preserve">einer neuen Funktion nicht mehr als Beauftragter des BDKV zur Verfügung stehen kann, </w:t>
      </w:r>
      <w:r w:rsidR="7B516D7D">
        <w:t>bedauere ich sehr</w:t>
      </w:r>
      <w:r w:rsidR="36F08D03">
        <w:t>. G</w:t>
      </w:r>
      <w:r w:rsidR="7B516D7D">
        <w:t>leichzeitig</w:t>
      </w:r>
      <w:r w:rsidR="26FBDE51">
        <w:t xml:space="preserve"> freue ich mich für ihn und</w:t>
      </w:r>
      <w:r w:rsidR="5E54D74A">
        <w:t xml:space="preserve"> </w:t>
      </w:r>
      <w:r w:rsidR="41346129">
        <w:t>wünsche ihm viel Erfolg für seine nächste Aufgabe.</w:t>
      </w:r>
      <w:r w:rsidR="5E54D74A">
        <w:t>”</w:t>
      </w:r>
    </w:p>
    <w:p w14:paraId="57B2D149" w14:textId="5E71ADA7" w:rsidR="2C501E2A" w:rsidRDefault="0A140E82" w:rsidP="765D0E4C">
      <w:pPr>
        <w:spacing w:after="160" w:line="259" w:lineRule="auto"/>
      </w:pPr>
      <w:r>
        <w:t>Weiterführende Links:</w:t>
      </w:r>
    </w:p>
    <w:p w14:paraId="258CBFD9" w14:textId="24962C9F" w:rsidR="2C501E2A" w:rsidRDefault="00000000" w:rsidP="6B8C2029">
      <w:pPr>
        <w:pStyle w:val="Listenabsatz"/>
        <w:numPr>
          <w:ilvl w:val="0"/>
          <w:numId w:val="1"/>
        </w:numPr>
        <w:spacing w:after="160" w:line="259" w:lineRule="auto"/>
        <w:rPr>
          <w:sz w:val="22"/>
          <w:szCs w:val="22"/>
        </w:rPr>
      </w:pPr>
      <w:hyperlink r:id="rId11">
        <w:r w:rsidR="2C38DFB7" w:rsidRPr="6B8C2029">
          <w:rPr>
            <w:rStyle w:val="Hyperlink"/>
            <w:color w:val="auto"/>
            <w:sz w:val="22"/>
            <w:szCs w:val="22"/>
          </w:rPr>
          <w:t>BDKV</w:t>
        </w:r>
      </w:hyperlink>
      <w:r w:rsidR="2A8ABFE3" w:rsidRPr="6B8C2029">
        <w:rPr>
          <w:sz w:val="22"/>
          <w:szCs w:val="22"/>
        </w:rPr>
        <w:t xml:space="preserve"> Nachhaltigkeits-Website (ö</w:t>
      </w:r>
      <w:r w:rsidR="39B0F682" w:rsidRPr="6B8C2029">
        <w:rPr>
          <w:sz w:val="22"/>
          <w:szCs w:val="22"/>
        </w:rPr>
        <w:t>ffentliche</w:t>
      </w:r>
      <w:r w:rsidR="3D5CAFBA" w:rsidRPr="6B8C2029">
        <w:rPr>
          <w:sz w:val="22"/>
          <w:szCs w:val="22"/>
        </w:rPr>
        <w:t>r Bereich)</w:t>
      </w:r>
      <w:r w:rsidR="4B5BA630" w:rsidRPr="6B8C2029">
        <w:rPr>
          <w:sz w:val="22"/>
          <w:szCs w:val="22"/>
        </w:rPr>
        <w:t xml:space="preserve"> </w:t>
      </w:r>
    </w:p>
    <w:p w14:paraId="27E66C0E" w14:textId="32D7F38E" w:rsidR="2C501E2A" w:rsidRDefault="00000000" w:rsidP="6B8C2029">
      <w:pPr>
        <w:pStyle w:val="Listenabsatz"/>
        <w:numPr>
          <w:ilvl w:val="0"/>
          <w:numId w:val="1"/>
        </w:numPr>
        <w:spacing w:after="160" w:line="259" w:lineRule="auto"/>
        <w:rPr>
          <w:sz w:val="22"/>
          <w:szCs w:val="22"/>
        </w:rPr>
      </w:pPr>
      <w:hyperlink r:id="rId12">
        <w:r w:rsidR="2D44C6E8" w:rsidRPr="6B8C2029">
          <w:rPr>
            <w:rStyle w:val="Hyperlink"/>
            <w:color w:val="auto"/>
            <w:sz w:val="22"/>
            <w:szCs w:val="22"/>
          </w:rPr>
          <w:t>The Changency</w:t>
        </w:r>
      </w:hyperlink>
    </w:p>
    <w:p w14:paraId="47F0582E" w14:textId="0BA36ED7" w:rsidR="2C501E2A" w:rsidRDefault="00000000" w:rsidP="6B8C2029">
      <w:pPr>
        <w:pStyle w:val="Listenabsatz"/>
        <w:numPr>
          <w:ilvl w:val="0"/>
          <w:numId w:val="1"/>
        </w:numPr>
        <w:spacing w:after="160" w:line="259" w:lineRule="auto"/>
        <w:rPr>
          <w:sz w:val="22"/>
          <w:szCs w:val="22"/>
        </w:rPr>
      </w:pPr>
      <w:hyperlink r:id="rId13">
        <w:r w:rsidR="3775736E" w:rsidRPr="6B8C2029">
          <w:rPr>
            <w:rStyle w:val="Hyperlink"/>
            <w:color w:val="auto"/>
            <w:sz w:val="22"/>
            <w:szCs w:val="22"/>
          </w:rPr>
          <w:t>Interview</w:t>
        </w:r>
      </w:hyperlink>
      <w:r w:rsidR="3775736E" w:rsidRPr="6B8C2029">
        <w:rPr>
          <w:sz w:val="22"/>
          <w:szCs w:val="22"/>
        </w:rPr>
        <w:t xml:space="preserve"> in der </w:t>
      </w:r>
      <w:proofErr w:type="spellStart"/>
      <w:r w:rsidR="3775736E" w:rsidRPr="6B8C2029">
        <w:rPr>
          <w:sz w:val="22"/>
          <w:szCs w:val="22"/>
        </w:rPr>
        <w:t>MusikWoche</w:t>
      </w:r>
      <w:proofErr w:type="spellEnd"/>
      <w:r w:rsidR="3775736E" w:rsidRPr="6B8C2029">
        <w:rPr>
          <w:sz w:val="22"/>
          <w:szCs w:val="22"/>
        </w:rPr>
        <w:t xml:space="preserve"> (Juni 2023) mit </w:t>
      </w:r>
      <w:r w:rsidR="1DCAE23D" w:rsidRPr="6B8C2029">
        <w:rPr>
          <w:sz w:val="22"/>
          <w:szCs w:val="22"/>
        </w:rPr>
        <w:t xml:space="preserve">dem BDKV Beauftragten </w:t>
      </w:r>
      <w:r w:rsidR="3775736E" w:rsidRPr="6B8C2029">
        <w:rPr>
          <w:sz w:val="22"/>
          <w:szCs w:val="22"/>
        </w:rPr>
        <w:t>Mike Keller</w:t>
      </w:r>
    </w:p>
    <w:p w14:paraId="0B27130A" w14:textId="02421D5A" w:rsidR="2C501E2A" w:rsidRDefault="00000000" w:rsidP="6B8C2029">
      <w:pPr>
        <w:pStyle w:val="Listenabsatz"/>
        <w:numPr>
          <w:ilvl w:val="0"/>
          <w:numId w:val="1"/>
        </w:numPr>
        <w:spacing w:after="160" w:line="259" w:lineRule="auto"/>
        <w:rPr>
          <w:sz w:val="22"/>
          <w:szCs w:val="22"/>
        </w:rPr>
      </w:pPr>
      <w:hyperlink r:id="rId14">
        <w:r w:rsidR="2D44C6E8" w:rsidRPr="6B8C2029">
          <w:rPr>
            <w:rStyle w:val="Hyperlink"/>
            <w:color w:val="auto"/>
            <w:sz w:val="22"/>
            <w:szCs w:val="22"/>
          </w:rPr>
          <w:t xml:space="preserve">Plant a </w:t>
        </w:r>
        <w:proofErr w:type="spellStart"/>
        <w:r w:rsidR="2D44C6E8" w:rsidRPr="6B8C2029">
          <w:rPr>
            <w:rStyle w:val="Hyperlink"/>
            <w:color w:val="auto"/>
            <w:sz w:val="22"/>
            <w:szCs w:val="22"/>
          </w:rPr>
          <w:t>Seeed</w:t>
        </w:r>
        <w:proofErr w:type="spellEnd"/>
      </w:hyperlink>
      <w:r w:rsidR="2D44C6E8" w:rsidRPr="6B8C2029">
        <w:rPr>
          <w:sz w:val="22"/>
          <w:szCs w:val="22"/>
        </w:rPr>
        <w:t xml:space="preserve"> </w:t>
      </w:r>
      <w:r w:rsidR="28BA3DDE" w:rsidRPr="6B8C2029">
        <w:rPr>
          <w:sz w:val="22"/>
          <w:szCs w:val="22"/>
        </w:rPr>
        <w:t>Studie</w:t>
      </w:r>
    </w:p>
    <w:p w14:paraId="5B39159D" w14:textId="32B9C2DA" w:rsidR="7E26C7E1" w:rsidRDefault="00000000" w:rsidP="6B8C2029">
      <w:pPr>
        <w:pStyle w:val="Listenabsatz"/>
        <w:numPr>
          <w:ilvl w:val="0"/>
          <w:numId w:val="1"/>
        </w:numPr>
        <w:spacing w:after="160" w:line="259" w:lineRule="auto"/>
        <w:rPr>
          <w:sz w:val="22"/>
          <w:szCs w:val="22"/>
        </w:rPr>
      </w:pPr>
      <w:hyperlink r:id="rId15">
        <w:r w:rsidR="7E26C7E1" w:rsidRPr="6B8C2029">
          <w:rPr>
            <w:rStyle w:val="Hyperlink"/>
            <w:color w:val="auto"/>
            <w:sz w:val="22"/>
            <w:szCs w:val="22"/>
          </w:rPr>
          <w:t>TICKET TO RIDE</w:t>
        </w:r>
      </w:hyperlink>
      <w:r w:rsidR="3FEC5A8E" w:rsidRPr="6B8C2029">
        <w:rPr>
          <w:sz w:val="22"/>
          <w:szCs w:val="22"/>
        </w:rPr>
        <w:t xml:space="preserve"> Projekt</w:t>
      </w:r>
    </w:p>
    <w:p w14:paraId="4D225FEA" w14:textId="5B8DBD90" w:rsidR="7E26C7E1" w:rsidRDefault="00000000" w:rsidP="6B8C2029">
      <w:pPr>
        <w:pStyle w:val="Listenabsatz"/>
        <w:numPr>
          <w:ilvl w:val="0"/>
          <w:numId w:val="1"/>
        </w:numPr>
        <w:spacing w:after="160" w:line="259" w:lineRule="auto"/>
        <w:rPr>
          <w:sz w:val="22"/>
          <w:szCs w:val="22"/>
        </w:rPr>
      </w:pPr>
      <w:hyperlink r:id="rId16">
        <w:r w:rsidR="7E26C7E1" w:rsidRPr="6B8C2029">
          <w:rPr>
            <w:rStyle w:val="Hyperlink"/>
            <w:color w:val="auto"/>
            <w:sz w:val="22"/>
            <w:szCs w:val="22"/>
          </w:rPr>
          <w:t xml:space="preserve">SUSTAIN </w:t>
        </w:r>
        <w:r w:rsidR="2FBF8023" w:rsidRPr="6B8C2029">
          <w:rPr>
            <w:rStyle w:val="Hyperlink"/>
            <w:color w:val="auto"/>
            <w:sz w:val="22"/>
            <w:szCs w:val="22"/>
          </w:rPr>
          <w:t>Green Culture Summit</w:t>
        </w:r>
      </w:hyperlink>
      <w:r w:rsidR="7E26C7E1" w:rsidRPr="6B8C2029">
        <w:rPr>
          <w:sz w:val="22"/>
          <w:szCs w:val="22"/>
        </w:rPr>
        <w:t xml:space="preserve"> auf dem Reeperbahn Festival</w:t>
      </w:r>
      <w:r w:rsidR="28C7B147" w:rsidRPr="6B8C2029">
        <w:rPr>
          <w:sz w:val="22"/>
          <w:szCs w:val="22"/>
        </w:rPr>
        <w:t xml:space="preserve"> 2023</w:t>
      </w:r>
    </w:p>
    <w:p w14:paraId="1E722115" w14:textId="10CBC8F5" w:rsidR="76B0BD1F" w:rsidRDefault="00000000" w:rsidP="6B8C2029">
      <w:pPr>
        <w:pStyle w:val="Listenabsatz"/>
        <w:numPr>
          <w:ilvl w:val="0"/>
          <w:numId w:val="1"/>
        </w:numPr>
        <w:spacing w:after="160" w:line="259" w:lineRule="auto"/>
        <w:rPr>
          <w:sz w:val="22"/>
          <w:szCs w:val="22"/>
        </w:rPr>
      </w:pPr>
      <w:hyperlink r:id="rId17">
        <w:proofErr w:type="spellStart"/>
        <w:r w:rsidR="76B0BD1F" w:rsidRPr="0F52C0D3">
          <w:rPr>
            <w:rStyle w:val="Hyperlink"/>
            <w:color w:val="auto"/>
            <w:sz w:val="22"/>
            <w:szCs w:val="22"/>
          </w:rPr>
          <w:t>Guidebook</w:t>
        </w:r>
        <w:proofErr w:type="spellEnd"/>
        <w:r w:rsidR="6C11B971" w:rsidRPr="0F52C0D3">
          <w:rPr>
            <w:rStyle w:val="Hyperlink"/>
            <w:color w:val="auto"/>
            <w:sz w:val="22"/>
            <w:szCs w:val="22"/>
          </w:rPr>
          <w:t xml:space="preserve"> Labor Tempelhof</w:t>
        </w:r>
      </w:hyperlink>
    </w:p>
    <w:p w14:paraId="3231F816" w14:textId="19E4AAAE" w:rsidR="000153D4" w:rsidRPr="002D38CB" w:rsidRDefault="245939E5" w:rsidP="698E73F1">
      <w:pPr>
        <w:spacing w:after="160" w:line="259" w:lineRule="auto"/>
        <w:rPr>
          <w:rFonts w:eastAsia="Times New Roman"/>
          <w:lang w:eastAsia="de-DE"/>
        </w:rPr>
      </w:pPr>
      <w:r w:rsidRPr="698E73F1">
        <w:rPr>
          <w:rFonts w:eastAsia="Times New Roman"/>
          <w:lang w:eastAsia="de-DE"/>
        </w:rPr>
        <w:t>----------------------------------------------------------------------------------------------------------------------------------</w:t>
      </w:r>
      <w:r w:rsidR="31B805F9" w:rsidRPr="698E73F1">
        <w:rPr>
          <w:rFonts w:eastAsia="Times New Roman"/>
          <w:lang w:eastAsia="de-DE"/>
        </w:rPr>
        <w:t>-</w:t>
      </w:r>
    </w:p>
    <w:p w14:paraId="3231F817" w14:textId="77777777" w:rsidR="000153D4" w:rsidRPr="003716E5" w:rsidRDefault="245939E5" w:rsidP="698E73F1">
      <w:pPr>
        <w:spacing w:before="100" w:beforeAutospacing="1" w:after="100" w:afterAutospacing="1"/>
        <w:contextualSpacing/>
        <w:jc w:val="center"/>
        <w:rPr>
          <w:rFonts w:eastAsia="Times New Roman"/>
          <w:b/>
          <w:bCs/>
          <w:sz w:val="18"/>
          <w:szCs w:val="18"/>
          <w:lang w:eastAsia="de-DE"/>
        </w:rPr>
      </w:pPr>
      <w:r w:rsidRPr="698E73F1">
        <w:rPr>
          <w:rFonts w:eastAsia="Times New Roman"/>
          <w:b/>
          <w:bCs/>
          <w:sz w:val="18"/>
          <w:szCs w:val="18"/>
          <w:lang w:eastAsia="de-DE"/>
        </w:rPr>
        <w:t>Für weitere Informationen wenden Sie sich bitte an:</w:t>
      </w:r>
    </w:p>
    <w:p w14:paraId="3231F818" w14:textId="77777777" w:rsidR="000153D4" w:rsidRPr="003716E5" w:rsidRDefault="000153D4" w:rsidP="698E73F1">
      <w:pPr>
        <w:spacing w:before="100" w:beforeAutospacing="1" w:after="100" w:afterAutospacing="1"/>
        <w:contextualSpacing/>
        <w:rPr>
          <w:rFonts w:ascii="Times New Roman" w:eastAsia="Times New Roman" w:hAnsi="Times New Roman" w:cs="Times New Roman"/>
          <w:sz w:val="18"/>
          <w:szCs w:val="18"/>
          <w:lang w:eastAsia="de-DE"/>
        </w:rPr>
      </w:pPr>
    </w:p>
    <w:p w14:paraId="451279E9" w14:textId="1B830ED2" w:rsidR="13852743" w:rsidRDefault="13852743" w:rsidP="698E73F1">
      <w:pPr>
        <w:jc w:val="center"/>
        <w:rPr>
          <w:rFonts w:eastAsia="Calibri"/>
          <w:sz w:val="18"/>
          <w:szCs w:val="18"/>
        </w:rPr>
      </w:pPr>
      <w:r w:rsidRPr="698E73F1">
        <w:rPr>
          <w:rFonts w:eastAsia="Calibri"/>
          <w:sz w:val="18"/>
          <w:szCs w:val="18"/>
        </w:rPr>
        <w:t xml:space="preserve">Bundesverband der Konzert- und Veranstaltungswirtschaft (BDKV) e.V. </w:t>
      </w:r>
    </w:p>
    <w:p w14:paraId="2933CE72" w14:textId="27E12E5F" w:rsidR="13852743" w:rsidRDefault="13852743" w:rsidP="698E73F1">
      <w:pPr>
        <w:jc w:val="center"/>
        <w:rPr>
          <w:rFonts w:eastAsia="Calibri"/>
          <w:sz w:val="18"/>
          <w:szCs w:val="18"/>
        </w:rPr>
      </w:pPr>
      <w:proofErr w:type="spellStart"/>
      <w:r w:rsidRPr="698E73F1">
        <w:rPr>
          <w:rFonts w:eastAsia="Calibri"/>
          <w:sz w:val="18"/>
          <w:szCs w:val="18"/>
        </w:rPr>
        <w:t>Georgsplatz</w:t>
      </w:r>
      <w:proofErr w:type="spellEnd"/>
      <w:r w:rsidRPr="698E73F1">
        <w:rPr>
          <w:rFonts w:eastAsia="Calibri"/>
          <w:sz w:val="18"/>
          <w:szCs w:val="18"/>
        </w:rPr>
        <w:t xml:space="preserve"> 10 • 20099 Hamburg</w:t>
      </w:r>
      <w:r>
        <w:br/>
      </w:r>
      <w:r w:rsidRPr="698E73F1">
        <w:rPr>
          <w:rFonts w:eastAsia="Calibri"/>
          <w:sz w:val="18"/>
          <w:szCs w:val="18"/>
        </w:rPr>
        <w:t>Telefon +49 40 – 6053388-50</w:t>
      </w:r>
      <w:r>
        <w:br/>
      </w:r>
      <w:hyperlink r:id="rId18">
        <w:r w:rsidRPr="698E73F1">
          <w:rPr>
            <w:rStyle w:val="Hyperlink"/>
            <w:rFonts w:eastAsia="Calibri"/>
            <w:color w:val="auto"/>
            <w:sz w:val="18"/>
            <w:szCs w:val="18"/>
          </w:rPr>
          <w:t>www.bdkv.de</w:t>
        </w:r>
      </w:hyperlink>
      <w:r w:rsidRPr="698E73F1">
        <w:rPr>
          <w:rFonts w:eastAsia="Calibri"/>
          <w:sz w:val="18"/>
          <w:szCs w:val="18"/>
        </w:rPr>
        <w:t xml:space="preserve"> • </w:t>
      </w:r>
      <w:r w:rsidRPr="698E73F1">
        <w:rPr>
          <w:rFonts w:eastAsia="Calibri"/>
          <w:sz w:val="18"/>
          <w:szCs w:val="18"/>
          <w:u w:val="single"/>
        </w:rPr>
        <w:t>LinkedIn</w:t>
      </w:r>
    </w:p>
    <w:p w14:paraId="3231F81B" w14:textId="77777777" w:rsidR="00BE03BC" w:rsidRPr="005471B0" w:rsidRDefault="00BE03BC" w:rsidP="698E73F1">
      <w:pPr>
        <w:spacing w:before="100" w:beforeAutospacing="1" w:after="100" w:afterAutospacing="1"/>
        <w:contextualSpacing/>
        <w:jc w:val="center"/>
        <w:rPr>
          <w:rFonts w:ascii="Times New Roman" w:eastAsia="Times New Roman" w:hAnsi="Times New Roman" w:cs="Times New Roman"/>
          <w:color w:val="000000" w:themeColor="text1"/>
          <w:sz w:val="18"/>
          <w:szCs w:val="18"/>
          <w:lang w:eastAsia="de-DE"/>
        </w:rPr>
      </w:pPr>
    </w:p>
    <w:p w14:paraId="3231F81C" w14:textId="77777777" w:rsidR="006411EB" w:rsidRPr="003716E5" w:rsidRDefault="245939E5" w:rsidP="698E73F1">
      <w:pPr>
        <w:spacing w:before="100" w:beforeAutospacing="1" w:after="100" w:afterAutospacing="1"/>
        <w:jc w:val="both"/>
        <w:rPr>
          <w:rFonts w:ascii="Times New Roman" w:eastAsia="Times New Roman" w:hAnsi="Times New Roman" w:cs="Times New Roman"/>
          <w:sz w:val="18"/>
          <w:szCs w:val="18"/>
          <w:lang w:eastAsia="de-DE"/>
        </w:rPr>
      </w:pPr>
      <w:r w:rsidRPr="698E73F1">
        <w:rPr>
          <w:rFonts w:ascii="Times New Roman" w:eastAsia="Times New Roman" w:hAnsi="Times New Roman" w:cs="Times New Roman"/>
          <w:i/>
          <w:iCs/>
          <w:sz w:val="18"/>
          <w:szCs w:val="18"/>
          <w:lang w:eastAsia="de-DE"/>
        </w:rPr>
        <w:t xml:space="preserve">Der Bundesverband der Konzert- und Veranstaltungswirtschaft wurde zum 1. Januar 2019 durch Fusion der beiden Verbände </w:t>
      </w:r>
      <w:proofErr w:type="spellStart"/>
      <w:r w:rsidRPr="698E73F1">
        <w:rPr>
          <w:rFonts w:ascii="Times New Roman" w:eastAsia="Times New Roman" w:hAnsi="Times New Roman" w:cs="Times New Roman"/>
          <w:i/>
          <w:iCs/>
          <w:sz w:val="18"/>
          <w:szCs w:val="18"/>
          <w:lang w:eastAsia="de-DE"/>
        </w:rPr>
        <w:t>bdv</w:t>
      </w:r>
      <w:proofErr w:type="spellEnd"/>
      <w:r w:rsidRPr="698E73F1">
        <w:rPr>
          <w:rFonts w:ascii="Times New Roman" w:eastAsia="Times New Roman" w:hAnsi="Times New Roman" w:cs="Times New Roman"/>
          <w:i/>
          <w:iCs/>
          <w:sz w:val="18"/>
          <w:szCs w:val="18"/>
          <w:lang w:eastAsia="de-DE"/>
        </w:rPr>
        <w:t xml:space="preserve"> Bundesverband der Veranstaltungswirtschaft e.V. und Verband der Deutschen Konzertdirektionen e.V. (VDKD) gegründet. In dem Berufsverband der deutschen Live Entertainment Branche sind über 500 Agenturen, Tournee- und Konzertveranstalter zusammengeschlossen. Die Veranstaltungsbranche erwirtschaftet</w:t>
      </w:r>
      <w:r w:rsidR="00D26DFA" w:rsidRPr="698E73F1">
        <w:rPr>
          <w:rFonts w:ascii="Times New Roman" w:eastAsia="Times New Roman" w:hAnsi="Times New Roman" w:cs="Times New Roman"/>
          <w:i/>
          <w:iCs/>
          <w:sz w:val="18"/>
          <w:szCs w:val="18"/>
          <w:lang w:eastAsia="de-DE"/>
        </w:rPr>
        <w:t>e bis 2019</w:t>
      </w:r>
      <w:r w:rsidRPr="698E73F1">
        <w:rPr>
          <w:rFonts w:ascii="Times New Roman" w:eastAsia="Times New Roman" w:hAnsi="Times New Roman" w:cs="Times New Roman"/>
          <w:i/>
          <w:iCs/>
          <w:sz w:val="18"/>
          <w:szCs w:val="18"/>
          <w:lang w:eastAsia="de-DE"/>
        </w:rPr>
        <w:t xml:space="preserve"> jährlich mit </w:t>
      </w:r>
      <w:r w:rsidR="6AA98F0A" w:rsidRPr="698E73F1">
        <w:rPr>
          <w:rFonts w:ascii="Times New Roman" w:eastAsia="Times New Roman" w:hAnsi="Times New Roman" w:cs="Times New Roman"/>
          <w:i/>
          <w:iCs/>
          <w:sz w:val="18"/>
          <w:szCs w:val="18"/>
          <w:lang w:eastAsia="de-DE"/>
        </w:rPr>
        <w:t>mehr als 11</w:t>
      </w:r>
      <w:r w:rsidRPr="698E73F1">
        <w:rPr>
          <w:rFonts w:ascii="Times New Roman" w:eastAsia="Times New Roman" w:hAnsi="Times New Roman" w:cs="Times New Roman"/>
          <w:i/>
          <w:iCs/>
          <w:sz w:val="18"/>
          <w:szCs w:val="18"/>
          <w:lang w:eastAsia="de-DE"/>
        </w:rPr>
        <w:t>5 Millionen verkauften Tic</w:t>
      </w:r>
      <w:r w:rsidR="00D26DFA" w:rsidRPr="698E73F1">
        <w:rPr>
          <w:rFonts w:ascii="Times New Roman" w:eastAsia="Times New Roman" w:hAnsi="Times New Roman" w:cs="Times New Roman"/>
          <w:i/>
          <w:iCs/>
          <w:sz w:val="18"/>
          <w:szCs w:val="18"/>
          <w:lang w:eastAsia="de-DE"/>
        </w:rPr>
        <w:t>kets einen Gesamtumsatz von über sechs</w:t>
      </w:r>
      <w:r w:rsidRPr="698E73F1">
        <w:rPr>
          <w:rFonts w:ascii="Times New Roman" w:eastAsia="Times New Roman" w:hAnsi="Times New Roman" w:cs="Times New Roman"/>
          <w:i/>
          <w:iCs/>
          <w:sz w:val="18"/>
          <w:szCs w:val="18"/>
          <w:lang w:eastAsia="de-DE"/>
        </w:rPr>
        <w:t xml:space="preserve"> Milliarden </w:t>
      </w:r>
      <w:r w:rsidR="00D26DFA" w:rsidRPr="698E73F1">
        <w:rPr>
          <w:rFonts w:ascii="Times New Roman" w:eastAsia="Times New Roman" w:hAnsi="Times New Roman" w:cs="Times New Roman"/>
          <w:i/>
          <w:iCs/>
          <w:sz w:val="18"/>
          <w:szCs w:val="18"/>
          <w:lang w:eastAsia="de-DE"/>
        </w:rPr>
        <w:t>Euro.</w:t>
      </w:r>
    </w:p>
    <w:sectPr w:rsidR="006411EB" w:rsidRPr="003716E5" w:rsidSect="006411EB">
      <w:headerReference w:type="default" r:id="rId19"/>
      <w:footerReference w:type="default" r:id="rId20"/>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274" w14:textId="77777777" w:rsidR="006D2FF7" w:rsidRDefault="006D2FF7" w:rsidP="00DA5BA2">
      <w:r>
        <w:separator/>
      </w:r>
    </w:p>
  </w:endnote>
  <w:endnote w:type="continuationSeparator" w:id="0">
    <w:p w14:paraId="1D1EDBEC" w14:textId="77777777" w:rsidR="006D2FF7" w:rsidRDefault="006D2FF7"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F3DE" w14:textId="77777777" w:rsidR="006D2FF7" w:rsidRDefault="006D2FF7" w:rsidP="00DA5BA2">
      <w:r>
        <w:separator/>
      </w:r>
    </w:p>
  </w:footnote>
  <w:footnote w:type="continuationSeparator" w:id="0">
    <w:p w14:paraId="1AC6F052" w14:textId="77777777" w:rsidR="006D2FF7" w:rsidRDefault="006D2FF7"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C996"/>
    <w:multiLevelType w:val="hybridMultilevel"/>
    <w:tmpl w:val="2F4CCA92"/>
    <w:lvl w:ilvl="0" w:tplc="D4C2B022">
      <w:start w:val="1"/>
      <w:numFmt w:val="bullet"/>
      <w:lvlText w:val=""/>
      <w:lvlJc w:val="left"/>
      <w:pPr>
        <w:ind w:left="720" w:hanging="360"/>
      </w:pPr>
      <w:rPr>
        <w:rFonts w:ascii="Symbol" w:hAnsi="Symbol" w:hint="default"/>
      </w:rPr>
    </w:lvl>
    <w:lvl w:ilvl="1" w:tplc="78142A0E">
      <w:start w:val="1"/>
      <w:numFmt w:val="bullet"/>
      <w:lvlText w:val="o"/>
      <w:lvlJc w:val="left"/>
      <w:pPr>
        <w:ind w:left="1440" w:hanging="360"/>
      </w:pPr>
      <w:rPr>
        <w:rFonts w:ascii="Courier New" w:hAnsi="Courier New" w:hint="default"/>
      </w:rPr>
    </w:lvl>
    <w:lvl w:ilvl="2" w:tplc="B492F686">
      <w:start w:val="1"/>
      <w:numFmt w:val="bullet"/>
      <w:lvlText w:val=""/>
      <w:lvlJc w:val="left"/>
      <w:pPr>
        <w:ind w:left="2160" w:hanging="360"/>
      </w:pPr>
      <w:rPr>
        <w:rFonts w:ascii="Wingdings" w:hAnsi="Wingdings" w:hint="default"/>
      </w:rPr>
    </w:lvl>
    <w:lvl w:ilvl="3" w:tplc="16725CD6">
      <w:start w:val="1"/>
      <w:numFmt w:val="bullet"/>
      <w:lvlText w:val=""/>
      <w:lvlJc w:val="left"/>
      <w:pPr>
        <w:ind w:left="2880" w:hanging="360"/>
      </w:pPr>
      <w:rPr>
        <w:rFonts w:ascii="Symbol" w:hAnsi="Symbol" w:hint="default"/>
      </w:rPr>
    </w:lvl>
    <w:lvl w:ilvl="4" w:tplc="EDE88056">
      <w:start w:val="1"/>
      <w:numFmt w:val="bullet"/>
      <w:lvlText w:val="o"/>
      <w:lvlJc w:val="left"/>
      <w:pPr>
        <w:ind w:left="3600" w:hanging="360"/>
      </w:pPr>
      <w:rPr>
        <w:rFonts w:ascii="Courier New" w:hAnsi="Courier New" w:hint="default"/>
      </w:rPr>
    </w:lvl>
    <w:lvl w:ilvl="5" w:tplc="CE40EBA2">
      <w:start w:val="1"/>
      <w:numFmt w:val="bullet"/>
      <w:lvlText w:val=""/>
      <w:lvlJc w:val="left"/>
      <w:pPr>
        <w:ind w:left="4320" w:hanging="360"/>
      </w:pPr>
      <w:rPr>
        <w:rFonts w:ascii="Wingdings" w:hAnsi="Wingdings" w:hint="default"/>
      </w:rPr>
    </w:lvl>
    <w:lvl w:ilvl="6" w:tplc="3F6A3C2E">
      <w:start w:val="1"/>
      <w:numFmt w:val="bullet"/>
      <w:lvlText w:val=""/>
      <w:lvlJc w:val="left"/>
      <w:pPr>
        <w:ind w:left="5040" w:hanging="360"/>
      </w:pPr>
      <w:rPr>
        <w:rFonts w:ascii="Symbol" w:hAnsi="Symbol" w:hint="default"/>
      </w:rPr>
    </w:lvl>
    <w:lvl w:ilvl="7" w:tplc="349EEEB8">
      <w:start w:val="1"/>
      <w:numFmt w:val="bullet"/>
      <w:lvlText w:val="o"/>
      <w:lvlJc w:val="left"/>
      <w:pPr>
        <w:ind w:left="5760" w:hanging="360"/>
      </w:pPr>
      <w:rPr>
        <w:rFonts w:ascii="Courier New" w:hAnsi="Courier New" w:hint="default"/>
      </w:rPr>
    </w:lvl>
    <w:lvl w:ilvl="8" w:tplc="989043A6">
      <w:start w:val="1"/>
      <w:numFmt w:val="bullet"/>
      <w:lvlText w:val=""/>
      <w:lvlJc w:val="left"/>
      <w:pPr>
        <w:ind w:left="6480" w:hanging="360"/>
      </w:pPr>
      <w:rPr>
        <w:rFonts w:ascii="Wingdings" w:hAnsi="Wingdings" w:hint="default"/>
      </w:rPr>
    </w:lvl>
  </w:abstractNum>
  <w:abstractNum w:abstractNumId="1"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6502038">
    <w:abstractNumId w:val="0"/>
  </w:num>
  <w:num w:numId="2" w16cid:durableId="236863334">
    <w:abstractNumId w:val="1"/>
  </w:num>
  <w:num w:numId="3" w16cid:durableId="6345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153D4"/>
    <w:rsid w:val="0002650F"/>
    <w:rsid w:val="00026D5B"/>
    <w:rsid w:val="00075DB6"/>
    <w:rsid w:val="000912E8"/>
    <w:rsid w:val="000926BD"/>
    <w:rsid w:val="000B7D78"/>
    <w:rsid w:val="00137FE0"/>
    <w:rsid w:val="001513AA"/>
    <w:rsid w:val="00165416"/>
    <w:rsid w:val="00184041"/>
    <w:rsid w:val="001A14A8"/>
    <w:rsid w:val="001B3107"/>
    <w:rsid w:val="00221E2A"/>
    <w:rsid w:val="00233602"/>
    <w:rsid w:val="00241200"/>
    <w:rsid w:val="00255F07"/>
    <w:rsid w:val="0025650E"/>
    <w:rsid w:val="00286A39"/>
    <w:rsid w:val="002E1D42"/>
    <w:rsid w:val="002F02D7"/>
    <w:rsid w:val="00314202"/>
    <w:rsid w:val="00316BA1"/>
    <w:rsid w:val="003456C6"/>
    <w:rsid w:val="00350EAB"/>
    <w:rsid w:val="00352222"/>
    <w:rsid w:val="003626F9"/>
    <w:rsid w:val="0036286A"/>
    <w:rsid w:val="003716E5"/>
    <w:rsid w:val="00377DBC"/>
    <w:rsid w:val="003978A9"/>
    <w:rsid w:val="003B008D"/>
    <w:rsid w:val="003B6DF6"/>
    <w:rsid w:val="003B7E78"/>
    <w:rsid w:val="003E218D"/>
    <w:rsid w:val="003E6CC0"/>
    <w:rsid w:val="003F73A5"/>
    <w:rsid w:val="004263AC"/>
    <w:rsid w:val="0046097A"/>
    <w:rsid w:val="004A3F85"/>
    <w:rsid w:val="004A59F1"/>
    <w:rsid w:val="004B1823"/>
    <w:rsid w:val="004C0811"/>
    <w:rsid w:val="004D432A"/>
    <w:rsid w:val="004D7F33"/>
    <w:rsid w:val="004E1494"/>
    <w:rsid w:val="0050280A"/>
    <w:rsid w:val="00527ED7"/>
    <w:rsid w:val="005471B0"/>
    <w:rsid w:val="00570207"/>
    <w:rsid w:val="005853EA"/>
    <w:rsid w:val="00591AA0"/>
    <w:rsid w:val="005A0B5E"/>
    <w:rsid w:val="005A6767"/>
    <w:rsid w:val="005B26E1"/>
    <w:rsid w:val="005D3154"/>
    <w:rsid w:val="005D54FA"/>
    <w:rsid w:val="005F00F0"/>
    <w:rsid w:val="005F0100"/>
    <w:rsid w:val="006411EB"/>
    <w:rsid w:val="00641F79"/>
    <w:rsid w:val="006519A9"/>
    <w:rsid w:val="00665D1D"/>
    <w:rsid w:val="006D2FF7"/>
    <w:rsid w:val="007071B1"/>
    <w:rsid w:val="00730C9C"/>
    <w:rsid w:val="007426A7"/>
    <w:rsid w:val="00762C10"/>
    <w:rsid w:val="00774A26"/>
    <w:rsid w:val="007913AB"/>
    <w:rsid w:val="007D423C"/>
    <w:rsid w:val="007D6DEF"/>
    <w:rsid w:val="007E7E85"/>
    <w:rsid w:val="007F121B"/>
    <w:rsid w:val="007F6BF0"/>
    <w:rsid w:val="007F72A0"/>
    <w:rsid w:val="0080464F"/>
    <w:rsid w:val="00815B71"/>
    <w:rsid w:val="0087067A"/>
    <w:rsid w:val="00897B39"/>
    <w:rsid w:val="008A116F"/>
    <w:rsid w:val="00911781"/>
    <w:rsid w:val="009162B6"/>
    <w:rsid w:val="00924DF7"/>
    <w:rsid w:val="00926227"/>
    <w:rsid w:val="009307DA"/>
    <w:rsid w:val="00943DA0"/>
    <w:rsid w:val="00947A57"/>
    <w:rsid w:val="009704A6"/>
    <w:rsid w:val="00A149A4"/>
    <w:rsid w:val="00A149B7"/>
    <w:rsid w:val="00A17B17"/>
    <w:rsid w:val="00A364A4"/>
    <w:rsid w:val="00A518B5"/>
    <w:rsid w:val="00A559B9"/>
    <w:rsid w:val="00A86382"/>
    <w:rsid w:val="00AD68F6"/>
    <w:rsid w:val="00B15217"/>
    <w:rsid w:val="00B6775B"/>
    <w:rsid w:val="00B96505"/>
    <w:rsid w:val="00BA1438"/>
    <w:rsid w:val="00BC5474"/>
    <w:rsid w:val="00BE03BC"/>
    <w:rsid w:val="00C10C13"/>
    <w:rsid w:val="00C1456B"/>
    <w:rsid w:val="00C51245"/>
    <w:rsid w:val="00C7034A"/>
    <w:rsid w:val="00C71343"/>
    <w:rsid w:val="00C76B7F"/>
    <w:rsid w:val="00C77159"/>
    <w:rsid w:val="00C86FCC"/>
    <w:rsid w:val="00CC2627"/>
    <w:rsid w:val="00D1023F"/>
    <w:rsid w:val="00D13AE6"/>
    <w:rsid w:val="00D26DFA"/>
    <w:rsid w:val="00D6062F"/>
    <w:rsid w:val="00D60F33"/>
    <w:rsid w:val="00D869D4"/>
    <w:rsid w:val="00D925C1"/>
    <w:rsid w:val="00DA5BA2"/>
    <w:rsid w:val="00E07407"/>
    <w:rsid w:val="00E42F68"/>
    <w:rsid w:val="00E612F6"/>
    <w:rsid w:val="00EB0B7B"/>
    <w:rsid w:val="00EB334E"/>
    <w:rsid w:val="00EF2141"/>
    <w:rsid w:val="00EF2149"/>
    <w:rsid w:val="00F14734"/>
    <w:rsid w:val="00F14C01"/>
    <w:rsid w:val="00F234A0"/>
    <w:rsid w:val="00F5AD9A"/>
    <w:rsid w:val="00F77BFB"/>
    <w:rsid w:val="00F81BBE"/>
    <w:rsid w:val="00F9572F"/>
    <w:rsid w:val="00FD6B0C"/>
    <w:rsid w:val="00FF0B4B"/>
    <w:rsid w:val="0146FD17"/>
    <w:rsid w:val="0191B213"/>
    <w:rsid w:val="026E8D7B"/>
    <w:rsid w:val="02EC4348"/>
    <w:rsid w:val="034C55DA"/>
    <w:rsid w:val="0361A1E9"/>
    <w:rsid w:val="03C34676"/>
    <w:rsid w:val="040A5DDC"/>
    <w:rsid w:val="042B234D"/>
    <w:rsid w:val="057051AE"/>
    <w:rsid w:val="05A62E3D"/>
    <w:rsid w:val="060F11CB"/>
    <w:rsid w:val="06225F20"/>
    <w:rsid w:val="0685BBD2"/>
    <w:rsid w:val="069A87AD"/>
    <w:rsid w:val="06BBCDD3"/>
    <w:rsid w:val="06D4DE7E"/>
    <w:rsid w:val="079D5DA5"/>
    <w:rsid w:val="079E4075"/>
    <w:rsid w:val="07BC1D03"/>
    <w:rsid w:val="0810C669"/>
    <w:rsid w:val="088ABC28"/>
    <w:rsid w:val="08A87AF0"/>
    <w:rsid w:val="08CA0CD5"/>
    <w:rsid w:val="09406FAB"/>
    <w:rsid w:val="0944DA06"/>
    <w:rsid w:val="09BB2E0C"/>
    <w:rsid w:val="09C999D4"/>
    <w:rsid w:val="09EA69DD"/>
    <w:rsid w:val="0A140E82"/>
    <w:rsid w:val="0AA0B592"/>
    <w:rsid w:val="0B2D9568"/>
    <w:rsid w:val="0B4C4C70"/>
    <w:rsid w:val="0B85DC2B"/>
    <w:rsid w:val="0B87212D"/>
    <w:rsid w:val="0C1889CB"/>
    <w:rsid w:val="0CE4378C"/>
    <w:rsid w:val="0D6A28BC"/>
    <w:rsid w:val="0DBB0845"/>
    <w:rsid w:val="0EA59992"/>
    <w:rsid w:val="0F180659"/>
    <w:rsid w:val="0F1F217A"/>
    <w:rsid w:val="0F4D1083"/>
    <w:rsid w:val="0F52C0D3"/>
    <w:rsid w:val="101BCB57"/>
    <w:rsid w:val="10EB4C37"/>
    <w:rsid w:val="10F13E77"/>
    <w:rsid w:val="1113BBBD"/>
    <w:rsid w:val="119CD6EC"/>
    <w:rsid w:val="11EE752B"/>
    <w:rsid w:val="1225B521"/>
    <w:rsid w:val="128E7968"/>
    <w:rsid w:val="1314A227"/>
    <w:rsid w:val="13790AB5"/>
    <w:rsid w:val="13852743"/>
    <w:rsid w:val="13A85D25"/>
    <w:rsid w:val="13F2929D"/>
    <w:rsid w:val="142A49C9"/>
    <w:rsid w:val="14FBA060"/>
    <w:rsid w:val="150909B0"/>
    <w:rsid w:val="159F9DD5"/>
    <w:rsid w:val="15DFF649"/>
    <w:rsid w:val="16D0DA6B"/>
    <w:rsid w:val="171720F4"/>
    <w:rsid w:val="172A335F"/>
    <w:rsid w:val="173B6E36"/>
    <w:rsid w:val="18264999"/>
    <w:rsid w:val="182AC4E0"/>
    <w:rsid w:val="18A82732"/>
    <w:rsid w:val="18C9231A"/>
    <w:rsid w:val="18D73E97"/>
    <w:rsid w:val="18F4EE8C"/>
    <w:rsid w:val="19513442"/>
    <w:rsid w:val="19BF264E"/>
    <w:rsid w:val="19CE8D5F"/>
    <w:rsid w:val="1A55911C"/>
    <w:rsid w:val="1AC2E6CF"/>
    <w:rsid w:val="1AEB6DF2"/>
    <w:rsid w:val="1B841C9A"/>
    <w:rsid w:val="1C546DC0"/>
    <w:rsid w:val="1CCCE263"/>
    <w:rsid w:val="1D6BBE44"/>
    <w:rsid w:val="1D6F11AF"/>
    <w:rsid w:val="1D804C86"/>
    <w:rsid w:val="1DCAE23D"/>
    <w:rsid w:val="1E46FFDA"/>
    <w:rsid w:val="1E5AE71C"/>
    <w:rsid w:val="1EE9D003"/>
    <w:rsid w:val="1F2CE818"/>
    <w:rsid w:val="1F8DD3EF"/>
    <w:rsid w:val="204188F1"/>
    <w:rsid w:val="2050D070"/>
    <w:rsid w:val="20736575"/>
    <w:rsid w:val="20A4DADD"/>
    <w:rsid w:val="20AF2144"/>
    <w:rsid w:val="20D115A5"/>
    <w:rsid w:val="20DCE814"/>
    <w:rsid w:val="212F206C"/>
    <w:rsid w:val="21429A7B"/>
    <w:rsid w:val="21851167"/>
    <w:rsid w:val="21F4E98A"/>
    <w:rsid w:val="22138D12"/>
    <w:rsid w:val="2278B875"/>
    <w:rsid w:val="22E0E7E0"/>
    <w:rsid w:val="22EE27A8"/>
    <w:rsid w:val="238057C0"/>
    <w:rsid w:val="239C2909"/>
    <w:rsid w:val="23A856DC"/>
    <w:rsid w:val="2408B667"/>
    <w:rsid w:val="24264CF5"/>
    <w:rsid w:val="245939E5"/>
    <w:rsid w:val="248F77BC"/>
    <w:rsid w:val="250F4C5A"/>
    <w:rsid w:val="25114006"/>
    <w:rsid w:val="252120A0"/>
    <w:rsid w:val="2525DF18"/>
    <w:rsid w:val="25480FC2"/>
    <w:rsid w:val="258AB7FB"/>
    <w:rsid w:val="261D7CD1"/>
    <w:rsid w:val="26416DCC"/>
    <w:rsid w:val="26C1AF79"/>
    <w:rsid w:val="26FBDE51"/>
    <w:rsid w:val="2737A88F"/>
    <w:rsid w:val="274C2998"/>
    <w:rsid w:val="277FB2DF"/>
    <w:rsid w:val="27C7187E"/>
    <w:rsid w:val="27E46635"/>
    <w:rsid w:val="27F5FE21"/>
    <w:rsid w:val="27F7C5D2"/>
    <w:rsid w:val="287BC7FF"/>
    <w:rsid w:val="28BA3DDE"/>
    <w:rsid w:val="28C7B147"/>
    <w:rsid w:val="28DC278A"/>
    <w:rsid w:val="2981F85C"/>
    <w:rsid w:val="2987675D"/>
    <w:rsid w:val="29ACD1C4"/>
    <w:rsid w:val="29D46145"/>
    <w:rsid w:val="29EB6013"/>
    <w:rsid w:val="2A4500C1"/>
    <w:rsid w:val="2A8ABFE3"/>
    <w:rsid w:val="2AD90A99"/>
    <w:rsid w:val="2AFEB940"/>
    <w:rsid w:val="2B32051E"/>
    <w:rsid w:val="2B724148"/>
    <w:rsid w:val="2BD1805A"/>
    <w:rsid w:val="2BE4B0E7"/>
    <w:rsid w:val="2C028D75"/>
    <w:rsid w:val="2C38DFB7"/>
    <w:rsid w:val="2C501E2A"/>
    <w:rsid w:val="2C9A89A1"/>
    <w:rsid w:val="2CE47286"/>
    <w:rsid w:val="2D258AB1"/>
    <w:rsid w:val="2D44C6E8"/>
    <w:rsid w:val="2E1898E1"/>
    <w:rsid w:val="2E78F86C"/>
    <w:rsid w:val="2E8042E7"/>
    <w:rsid w:val="2EB75945"/>
    <w:rsid w:val="2EC1CF91"/>
    <w:rsid w:val="2ED9CEAC"/>
    <w:rsid w:val="2EE0D543"/>
    <w:rsid w:val="2FBF8023"/>
    <w:rsid w:val="3045B26B"/>
    <w:rsid w:val="307CA5A4"/>
    <w:rsid w:val="30AB3CC0"/>
    <w:rsid w:val="30D5FE98"/>
    <w:rsid w:val="315C17A5"/>
    <w:rsid w:val="31A8ABA8"/>
    <w:rsid w:val="31B805F9"/>
    <w:rsid w:val="31D9E55F"/>
    <w:rsid w:val="327CB4DE"/>
    <w:rsid w:val="32C189A3"/>
    <w:rsid w:val="32EAC502"/>
    <w:rsid w:val="3300617A"/>
    <w:rsid w:val="330F222B"/>
    <w:rsid w:val="34220C96"/>
    <w:rsid w:val="34CF1193"/>
    <w:rsid w:val="35263331"/>
    <w:rsid w:val="358F7FCE"/>
    <w:rsid w:val="35D2E50A"/>
    <w:rsid w:val="36F08D03"/>
    <w:rsid w:val="3775736E"/>
    <w:rsid w:val="37831975"/>
    <w:rsid w:val="37B78DA1"/>
    <w:rsid w:val="37BF7B27"/>
    <w:rsid w:val="38275C23"/>
    <w:rsid w:val="39060B49"/>
    <w:rsid w:val="390F11D8"/>
    <w:rsid w:val="39738CF6"/>
    <w:rsid w:val="399C8A86"/>
    <w:rsid w:val="39B0F682"/>
    <w:rsid w:val="3AA1DBAA"/>
    <w:rsid w:val="3AADF46D"/>
    <w:rsid w:val="3AAF1429"/>
    <w:rsid w:val="3B3E5317"/>
    <w:rsid w:val="3CB11840"/>
    <w:rsid w:val="3CD18F82"/>
    <w:rsid w:val="3D12EC23"/>
    <w:rsid w:val="3D271148"/>
    <w:rsid w:val="3D4007B5"/>
    <w:rsid w:val="3D44DF7C"/>
    <w:rsid w:val="3D4F024D"/>
    <w:rsid w:val="3D5CAFBA"/>
    <w:rsid w:val="3D9F620A"/>
    <w:rsid w:val="3DE97BE8"/>
    <w:rsid w:val="3E2DD5BC"/>
    <w:rsid w:val="3E546B52"/>
    <w:rsid w:val="3EEAD2AE"/>
    <w:rsid w:val="3F43BE65"/>
    <w:rsid w:val="3F49E488"/>
    <w:rsid w:val="3FEC5A8E"/>
    <w:rsid w:val="4079B91C"/>
    <w:rsid w:val="40E76741"/>
    <w:rsid w:val="4130A17A"/>
    <w:rsid w:val="413357A5"/>
    <w:rsid w:val="41346129"/>
    <w:rsid w:val="416D6404"/>
    <w:rsid w:val="41BB1AE3"/>
    <w:rsid w:val="41C6BCF8"/>
    <w:rsid w:val="420ED021"/>
    <w:rsid w:val="4250EDD8"/>
    <w:rsid w:val="42C3CD3C"/>
    <w:rsid w:val="431812AB"/>
    <w:rsid w:val="4331803E"/>
    <w:rsid w:val="435296D2"/>
    <w:rsid w:val="435A9FD3"/>
    <w:rsid w:val="439A4485"/>
    <w:rsid w:val="43A51B74"/>
    <w:rsid w:val="43AAA082"/>
    <w:rsid w:val="43CBE02A"/>
    <w:rsid w:val="43F5F0C1"/>
    <w:rsid w:val="4409F457"/>
    <w:rsid w:val="447C4737"/>
    <w:rsid w:val="449610A9"/>
    <w:rsid w:val="44A504C6"/>
    <w:rsid w:val="45B8158C"/>
    <w:rsid w:val="47BD6753"/>
    <w:rsid w:val="48C1745E"/>
    <w:rsid w:val="48C961E4"/>
    <w:rsid w:val="49093A38"/>
    <w:rsid w:val="4917E38D"/>
    <w:rsid w:val="493AFC46"/>
    <w:rsid w:val="495F4D8C"/>
    <w:rsid w:val="496981CC"/>
    <w:rsid w:val="49C9E157"/>
    <w:rsid w:val="4A0AA661"/>
    <w:rsid w:val="4A644B56"/>
    <w:rsid w:val="4AB55D54"/>
    <w:rsid w:val="4B0D3FB3"/>
    <w:rsid w:val="4B5BA630"/>
    <w:rsid w:val="4B7EDA15"/>
    <w:rsid w:val="4C3CF6B1"/>
    <w:rsid w:val="4C616231"/>
    <w:rsid w:val="4CB016AB"/>
    <w:rsid w:val="4CECD813"/>
    <w:rsid w:val="4D9B8E05"/>
    <w:rsid w:val="4DC1F6D0"/>
    <w:rsid w:val="4DCE7554"/>
    <w:rsid w:val="4E44E075"/>
    <w:rsid w:val="4E9D527A"/>
    <w:rsid w:val="4EA46E2F"/>
    <w:rsid w:val="4EB6642E"/>
    <w:rsid w:val="4F375E66"/>
    <w:rsid w:val="4F89EF58"/>
    <w:rsid w:val="4FF5D432"/>
    <w:rsid w:val="5016AD2D"/>
    <w:rsid w:val="504C6D5A"/>
    <w:rsid w:val="507AAC4A"/>
    <w:rsid w:val="5095B9C7"/>
    <w:rsid w:val="50BA066A"/>
    <w:rsid w:val="50D32EC7"/>
    <w:rsid w:val="50E0FA13"/>
    <w:rsid w:val="50E40B68"/>
    <w:rsid w:val="50EB3DEA"/>
    <w:rsid w:val="512AE2F8"/>
    <w:rsid w:val="51DCE0C2"/>
    <w:rsid w:val="52C6B359"/>
    <w:rsid w:val="52E1DE8C"/>
    <w:rsid w:val="536CDEA9"/>
    <w:rsid w:val="53ED9D88"/>
    <w:rsid w:val="540E0C6D"/>
    <w:rsid w:val="546283BA"/>
    <w:rsid w:val="54AFEFC5"/>
    <w:rsid w:val="54B421F9"/>
    <w:rsid w:val="54B7D2AE"/>
    <w:rsid w:val="54BB2890"/>
    <w:rsid w:val="5567CFAE"/>
    <w:rsid w:val="556D102F"/>
    <w:rsid w:val="55D5BAB0"/>
    <w:rsid w:val="5627F33E"/>
    <w:rsid w:val="563FFBA3"/>
    <w:rsid w:val="56788069"/>
    <w:rsid w:val="57071B23"/>
    <w:rsid w:val="572A8CF0"/>
    <w:rsid w:val="572C68AF"/>
    <w:rsid w:val="576B05DA"/>
    <w:rsid w:val="57842F83"/>
    <w:rsid w:val="583072EB"/>
    <w:rsid w:val="59693BC2"/>
    <w:rsid w:val="5A11A704"/>
    <w:rsid w:val="5A274E5D"/>
    <w:rsid w:val="5A4027E2"/>
    <w:rsid w:val="5A920FF3"/>
    <w:rsid w:val="5A94233D"/>
    <w:rsid w:val="5ACBA458"/>
    <w:rsid w:val="5AFB6461"/>
    <w:rsid w:val="5B647DED"/>
    <w:rsid w:val="5B69F43B"/>
    <w:rsid w:val="5BA33D58"/>
    <w:rsid w:val="5BC31EBE"/>
    <w:rsid w:val="5BE0D3B2"/>
    <w:rsid w:val="5BEC1C01"/>
    <w:rsid w:val="5DF003A8"/>
    <w:rsid w:val="5E54D74A"/>
    <w:rsid w:val="5E886CA0"/>
    <w:rsid w:val="5EC03986"/>
    <w:rsid w:val="5F1131E0"/>
    <w:rsid w:val="5F99933C"/>
    <w:rsid w:val="5FE33BAB"/>
    <w:rsid w:val="5FFABD25"/>
    <w:rsid w:val="6007AAD0"/>
    <w:rsid w:val="61619298"/>
    <w:rsid w:val="61968D86"/>
    <w:rsid w:val="61A37B31"/>
    <w:rsid w:val="61C00D62"/>
    <w:rsid w:val="61FACA7E"/>
    <w:rsid w:val="61FED6FB"/>
    <w:rsid w:val="62326042"/>
    <w:rsid w:val="629C9207"/>
    <w:rsid w:val="62C4DF6E"/>
    <w:rsid w:val="630F169B"/>
    <w:rsid w:val="632E7562"/>
    <w:rsid w:val="63591504"/>
    <w:rsid w:val="636C5F3F"/>
    <w:rsid w:val="642AD227"/>
    <w:rsid w:val="6434BAD7"/>
    <w:rsid w:val="64BB02CE"/>
    <w:rsid w:val="654115EF"/>
    <w:rsid w:val="656A0104"/>
    <w:rsid w:val="65DA1AC7"/>
    <w:rsid w:val="66167ABB"/>
    <w:rsid w:val="6649D20F"/>
    <w:rsid w:val="667E35ED"/>
    <w:rsid w:val="668B58F1"/>
    <w:rsid w:val="66B89AB9"/>
    <w:rsid w:val="66EEF7F0"/>
    <w:rsid w:val="67235AFD"/>
    <w:rsid w:val="673F6BB8"/>
    <w:rsid w:val="67A069D5"/>
    <w:rsid w:val="67ABD0B7"/>
    <w:rsid w:val="68599776"/>
    <w:rsid w:val="68AB0FAF"/>
    <w:rsid w:val="68C2C241"/>
    <w:rsid w:val="68FBCC21"/>
    <w:rsid w:val="6932710B"/>
    <w:rsid w:val="698E73F1"/>
    <w:rsid w:val="69C85688"/>
    <w:rsid w:val="6A31781E"/>
    <w:rsid w:val="6A456A45"/>
    <w:rsid w:val="6A6716A5"/>
    <w:rsid w:val="6A8E4B9F"/>
    <w:rsid w:val="6AA98F0A"/>
    <w:rsid w:val="6AAE4DD3"/>
    <w:rsid w:val="6B1AAF3D"/>
    <w:rsid w:val="6B1C4118"/>
    <w:rsid w:val="6B39812B"/>
    <w:rsid w:val="6B52EC12"/>
    <w:rsid w:val="6B8C2029"/>
    <w:rsid w:val="6C11B971"/>
    <w:rsid w:val="6C1421DD"/>
    <w:rsid w:val="6C4A1E34"/>
    <w:rsid w:val="6CC018AD"/>
    <w:rsid w:val="6D23251D"/>
    <w:rsid w:val="6DE73234"/>
    <w:rsid w:val="6E1051C9"/>
    <w:rsid w:val="6E297A26"/>
    <w:rsid w:val="6F0A3165"/>
    <w:rsid w:val="6FAC222A"/>
    <w:rsid w:val="6FCB4BE3"/>
    <w:rsid w:val="6FF69DCB"/>
    <w:rsid w:val="70424E51"/>
    <w:rsid w:val="7075DD8C"/>
    <w:rsid w:val="707A975C"/>
    <w:rsid w:val="70BF93E4"/>
    <w:rsid w:val="70D6E35A"/>
    <w:rsid w:val="70E220FE"/>
    <w:rsid w:val="720C5ABB"/>
    <w:rsid w:val="7375E152"/>
    <w:rsid w:val="73AD5658"/>
    <w:rsid w:val="7498BBAA"/>
    <w:rsid w:val="7515BF74"/>
    <w:rsid w:val="75BEECA8"/>
    <w:rsid w:val="7605D2B9"/>
    <w:rsid w:val="760A28D7"/>
    <w:rsid w:val="761D83C9"/>
    <w:rsid w:val="7627CAB5"/>
    <w:rsid w:val="76348C0B"/>
    <w:rsid w:val="765D0E4C"/>
    <w:rsid w:val="76B0BD1F"/>
    <w:rsid w:val="76F51E6D"/>
    <w:rsid w:val="772A54A2"/>
    <w:rsid w:val="77F6D8C1"/>
    <w:rsid w:val="78117E05"/>
    <w:rsid w:val="7813FD98"/>
    <w:rsid w:val="783845AE"/>
    <w:rsid w:val="78BFB316"/>
    <w:rsid w:val="78C6B39C"/>
    <w:rsid w:val="78E870A5"/>
    <w:rsid w:val="79D52D01"/>
    <w:rsid w:val="79FC91EB"/>
    <w:rsid w:val="79FD23B7"/>
    <w:rsid w:val="7A137927"/>
    <w:rsid w:val="7A23AEAA"/>
    <w:rsid w:val="7AD3850B"/>
    <w:rsid w:val="7B516D7D"/>
    <w:rsid w:val="7C6DC846"/>
    <w:rsid w:val="7CCA49E4"/>
    <w:rsid w:val="7E242DC0"/>
    <w:rsid w:val="7E26C7E1"/>
    <w:rsid w:val="7E39DDD2"/>
    <w:rsid w:val="7E5D4DE5"/>
    <w:rsid w:val="7ED0030E"/>
    <w:rsid w:val="7F2C74D5"/>
    <w:rsid w:val="7F57B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ikwoche.de/live/mike-keller-sieht-livebranche-noch-nicht-weit-bei-nachhaltigkeit-2ae4221a9c841f0bbf6e44d7d390b7b8" TargetMode="External"/><Relationship Id="rId18" Type="http://schemas.openxmlformats.org/officeDocument/2006/relationships/hyperlink" Target="http://www.bdkv.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he-changency.de/" TargetMode="External"/><Relationship Id="rId17" Type="http://schemas.openxmlformats.org/officeDocument/2006/relationships/hyperlink" Target="https://guidebook.labor-tempelhof.org" TargetMode="External"/><Relationship Id="rId2" Type="http://schemas.openxmlformats.org/officeDocument/2006/relationships/customXml" Target="../customXml/item2.xml"/><Relationship Id="rId16" Type="http://schemas.openxmlformats.org/officeDocument/2006/relationships/hyperlink" Target="https://www.greeneventshamburg.de/save-the-date-sustain-green-culture-summit-reeperbahn-festival-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kv.de/nachhaltigkeit/" TargetMode="External"/><Relationship Id="rId5" Type="http://schemas.openxmlformats.org/officeDocument/2006/relationships/numbering" Target="numbering.xml"/><Relationship Id="rId15" Type="http://schemas.openxmlformats.org/officeDocument/2006/relationships/hyperlink" Target="https://www.tickettoride.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taseeed.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5" ma:contentTypeDescription="Ein neues Dokument erstellen." ma:contentTypeScope="" ma:versionID="808e218fffd67e268d88d1523181894e">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182e6569a5fa30a57f1b9510a13763e7"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
        <AccountId xsi:nil="true"/>
        <AccountType/>
      </UserInfo>
    </SharedWithUsers>
  </documentManagement>
</p:properties>
</file>

<file path=customXml/itemProps1.xml><?xml version="1.0" encoding="utf-8"?>
<ds:datastoreItem xmlns:ds="http://schemas.openxmlformats.org/officeDocument/2006/customXml" ds:itemID="{3172ECBA-FE3E-4E04-9D97-08113A0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3.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4.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6055</Characters>
  <Application>Microsoft Office Word</Application>
  <DocSecurity>0</DocSecurity>
  <Lines>50</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15</cp:revision>
  <cp:lastPrinted>2021-08-11T14:38:00Z</cp:lastPrinted>
  <dcterms:created xsi:type="dcterms:W3CDTF">2022-11-11T15:09:00Z</dcterms:created>
  <dcterms:modified xsi:type="dcterms:W3CDTF">2023-09-06T07:48:00Z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