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F80D" w14:textId="77777777"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77777777" w:rsidR="000153D4" w:rsidRPr="002D38CB" w:rsidRDefault="000153D4" w:rsidP="000153D4">
      <w:pPr>
        <w:jc w:val="center"/>
        <w:rPr>
          <w:color w:val="000000"/>
        </w:rPr>
      </w:pPr>
      <w:r w:rsidRPr="002D38CB">
        <w:rPr>
          <w:color w:val="000000"/>
        </w:rPr>
        <w:t>Bundesverband der Konzert- und Veranstaltungswirtschaft e.V.</w:t>
      </w:r>
    </w:p>
    <w:p w14:paraId="3231F80F" w14:textId="77777777" w:rsidR="000153D4" w:rsidRDefault="000153D4" w:rsidP="000153D4">
      <w:pPr>
        <w:rPr>
          <w:rFonts w:cs="Calibri (Textkörper)"/>
          <w:b/>
          <w:bCs/>
        </w:rPr>
      </w:pPr>
    </w:p>
    <w:p w14:paraId="49C01A23" w14:textId="701BA9AE" w:rsidR="00EE5288" w:rsidRPr="00EE5288" w:rsidRDefault="27B45FF5" w:rsidP="0F2D5C1B">
      <w:pPr>
        <w:jc w:val="center"/>
        <w:rPr>
          <w:b/>
          <w:bCs/>
          <w:sz w:val="26"/>
          <w:szCs w:val="26"/>
        </w:rPr>
      </w:pPr>
      <w:r w:rsidRPr="0F2D5C1B">
        <w:rPr>
          <w:b/>
          <w:bCs/>
          <w:sz w:val="26"/>
          <w:szCs w:val="26"/>
        </w:rPr>
        <w:t xml:space="preserve">#clubsAREculture: </w:t>
      </w:r>
      <w:r w:rsidR="00F234A0" w:rsidRPr="0F2D5C1B">
        <w:rPr>
          <w:b/>
          <w:bCs/>
          <w:sz w:val="26"/>
          <w:szCs w:val="26"/>
        </w:rPr>
        <w:t xml:space="preserve">Der BDKV </w:t>
      </w:r>
      <w:r w:rsidR="57EB0328" w:rsidRPr="0F2D5C1B">
        <w:rPr>
          <w:b/>
          <w:bCs/>
          <w:sz w:val="26"/>
          <w:szCs w:val="26"/>
        </w:rPr>
        <w:t>unterstützt neues Bündnis für die Clublandschaft</w:t>
      </w:r>
    </w:p>
    <w:p w14:paraId="2232CE81" w14:textId="5CF0D9D8" w:rsidR="7B614D08" w:rsidRDefault="7B614D08" w:rsidP="0F2D5C1B">
      <w:pPr>
        <w:jc w:val="center"/>
        <w:rPr>
          <w:b/>
          <w:bCs/>
          <w:sz w:val="24"/>
          <w:szCs w:val="24"/>
        </w:rPr>
      </w:pPr>
      <w:r w:rsidRPr="0F2D5C1B">
        <w:rPr>
          <w:b/>
          <w:bCs/>
          <w:sz w:val="24"/>
          <w:szCs w:val="24"/>
        </w:rPr>
        <w:t xml:space="preserve">Gemeinsam für </w:t>
      </w:r>
      <w:r w:rsidR="43B33624" w:rsidRPr="0F2D5C1B">
        <w:rPr>
          <w:b/>
          <w:bCs/>
          <w:sz w:val="24"/>
          <w:szCs w:val="24"/>
        </w:rPr>
        <w:t>die Livekultur</w:t>
      </w:r>
    </w:p>
    <w:p w14:paraId="3231F811" w14:textId="77777777" w:rsidR="00BE03BC" w:rsidRDefault="00BE03BC" w:rsidP="00834A9E">
      <w:pPr>
        <w:jc w:val="both"/>
        <w:rPr>
          <w:rFonts w:asciiTheme="minorHAnsi" w:hAnsiTheme="minorHAnsi"/>
        </w:rPr>
      </w:pPr>
    </w:p>
    <w:p w14:paraId="6C802599" w14:textId="036A0A3F" w:rsidR="7F91AE8C" w:rsidRDefault="7F91AE8C" w:rsidP="00834A9E">
      <w:pPr>
        <w:jc w:val="both"/>
        <w:rPr>
          <w:rFonts w:eastAsia="Calibri"/>
        </w:rPr>
      </w:pPr>
      <w:r w:rsidRPr="102D25CD">
        <w:rPr>
          <w:rFonts w:eastAsia="Calibri"/>
          <w:b/>
          <w:bCs/>
        </w:rPr>
        <w:t xml:space="preserve">Hamburg, </w:t>
      </w:r>
      <w:r w:rsidR="006133D4">
        <w:rPr>
          <w:rFonts w:eastAsia="Calibri"/>
          <w:b/>
          <w:bCs/>
        </w:rPr>
        <w:t>1</w:t>
      </w:r>
      <w:r w:rsidR="00F43577">
        <w:rPr>
          <w:rFonts w:eastAsia="Calibri"/>
          <w:b/>
          <w:bCs/>
        </w:rPr>
        <w:t>1</w:t>
      </w:r>
      <w:r w:rsidRPr="102D25CD">
        <w:rPr>
          <w:rFonts w:eastAsia="Calibri"/>
          <w:b/>
          <w:bCs/>
        </w:rPr>
        <w:t xml:space="preserve">. Oktober 2023 – "Musik ist kein Gewerbelärm!" Die </w:t>
      </w:r>
      <w:proofErr w:type="spellStart"/>
      <w:r w:rsidRPr="102D25CD">
        <w:rPr>
          <w:rFonts w:eastAsia="Calibri"/>
          <w:b/>
          <w:bCs/>
        </w:rPr>
        <w:t>LiveMusikKommission</w:t>
      </w:r>
      <w:proofErr w:type="spellEnd"/>
      <w:r w:rsidRPr="102D25CD">
        <w:rPr>
          <w:rFonts w:eastAsia="Calibri"/>
          <w:b/>
          <w:bCs/>
        </w:rPr>
        <w:t xml:space="preserve"> (LiveKomm) hat im Rahmen der Kampagne #clubsAREculture gemeinsam mit der Bundesstiftung </w:t>
      </w:r>
      <w:proofErr w:type="spellStart"/>
      <w:r w:rsidRPr="102D25CD">
        <w:rPr>
          <w:rFonts w:eastAsia="Calibri"/>
          <w:b/>
          <w:bCs/>
        </w:rPr>
        <w:t>LiveKultur</w:t>
      </w:r>
      <w:proofErr w:type="spellEnd"/>
      <w:r w:rsidRPr="102D25CD">
        <w:rPr>
          <w:rFonts w:eastAsia="Calibri"/>
          <w:b/>
          <w:bCs/>
        </w:rPr>
        <w:t xml:space="preserve"> ihren Vorschlag </w:t>
      </w:r>
      <w:r w:rsidRPr="102D25CD">
        <w:rPr>
          <w:rFonts w:eastAsia="Calibri"/>
          <w:b/>
          <w:bCs/>
          <w:color w:val="000000" w:themeColor="text1"/>
        </w:rPr>
        <w:t>für eine Kulturschallverordnung</w:t>
      </w:r>
      <w:r w:rsidRPr="102D25CD">
        <w:rPr>
          <w:rFonts w:eastAsia="Calibri"/>
          <w:b/>
          <w:bCs/>
        </w:rPr>
        <w:t xml:space="preserve"> veröffentlicht. Der BDKV unterstützt die Forderungen des Bündnisses, denn die Musik und der Schall von Clubs und Musikspielstätten, Open Airs und Festivals ist an seinem kulturellen und gesellschaftlichen Mehrwert zu messen und nicht dem Industrielärm gleichzusetzen. </w:t>
      </w:r>
      <w:r w:rsidRPr="102D25CD">
        <w:rPr>
          <w:rFonts w:eastAsia="Calibri"/>
          <w:b/>
          <w:bCs/>
          <w:color w:val="000000" w:themeColor="text1"/>
        </w:rPr>
        <w:t xml:space="preserve">Auch bei der weiteren Forderung der LiveKomm, Musikclubs in den </w:t>
      </w:r>
      <w:proofErr w:type="spellStart"/>
      <w:r w:rsidRPr="102D25CD">
        <w:rPr>
          <w:rFonts w:eastAsia="Calibri"/>
          <w:b/>
          <w:bCs/>
          <w:color w:val="000000" w:themeColor="text1"/>
        </w:rPr>
        <w:t>Bebauuungsvorschriften</w:t>
      </w:r>
      <w:proofErr w:type="spellEnd"/>
      <w:r w:rsidRPr="102D25CD">
        <w:rPr>
          <w:rFonts w:eastAsia="Calibri"/>
          <w:b/>
          <w:bCs/>
          <w:color w:val="000000" w:themeColor="text1"/>
        </w:rPr>
        <w:t xml:space="preserve"> der </w:t>
      </w:r>
      <w:proofErr w:type="spellStart"/>
      <w:r w:rsidRPr="102D25CD">
        <w:rPr>
          <w:rFonts w:eastAsia="Calibri"/>
          <w:b/>
          <w:bCs/>
          <w:color w:val="000000" w:themeColor="text1"/>
        </w:rPr>
        <w:t>BauNVO</w:t>
      </w:r>
      <w:proofErr w:type="spellEnd"/>
      <w:r w:rsidRPr="102D25CD">
        <w:rPr>
          <w:rFonts w:eastAsia="Calibri"/>
          <w:b/>
          <w:bCs/>
          <w:color w:val="000000" w:themeColor="text1"/>
        </w:rPr>
        <w:t xml:space="preserve"> als Kulturorte anzuerkennen, zeigt sich der BDKV solidarisch.</w:t>
      </w:r>
    </w:p>
    <w:p w14:paraId="1769FB23" w14:textId="725C716F" w:rsidR="0F2D5C1B" w:rsidRDefault="0F2D5C1B" w:rsidP="00834A9E">
      <w:pPr>
        <w:jc w:val="both"/>
        <w:rPr>
          <w:rFonts w:eastAsia="Calibri"/>
        </w:rPr>
      </w:pPr>
    </w:p>
    <w:p w14:paraId="6DA43EAB" w14:textId="485A8BFD" w:rsidR="383A8FFC" w:rsidRDefault="383A8FFC" w:rsidP="00834A9E">
      <w:pPr>
        <w:jc w:val="both"/>
        <w:rPr>
          <w:rFonts w:eastAsia="Calibri"/>
        </w:rPr>
      </w:pPr>
      <w:r w:rsidRPr="0F2D5C1B">
        <w:rPr>
          <w:rFonts w:eastAsia="Calibri"/>
        </w:rPr>
        <w:t xml:space="preserve">Angesichts der Gesetzesnovellierung der </w:t>
      </w:r>
      <w:r w:rsidRPr="0F2D5C1B">
        <w:rPr>
          <w:rFonts w:eastAsia="Calibri"/>
          <w:b/>
          <w:bCs/>
        </w:rPr>
        <w:t>"</w:t>
      </w:r>
      <w:r w:rsidRPr="0F2D5C1B">
        <w:rPr>
          <w:rFonts w:eastAsia="Calibri"/>
        </w:rPr>
        <w:t>Technischen Anleitung Lärm" (TA Lärm) legt</w:t>
      </w:r>
      <w:r w:rsidR="0AEAF801" w:rsidRPr="0F2D5C1B">
        <w:rPr>
          <w:rFonts w:eastAsia="Calibri"/>
        </w:rPr>
        <w:t xml:space="preserve">e </w:t>
      </w:r>
      <w:r w:rsidRPr="0F2D5C1B">
        <w:rPr>
          <w:rFonts w:eastAsia="Calibri"/>
        </w:rPr>
        <w:t>die LiveKomm</w:t>
      </w:r>
      <w:r w:rsidR="5B5BB9B0" w:rsidRPr="0F2D5C1B">
        <w:rPr>
          <w:rFonts w:eastAsia="Calibri"/>
        </w:rPr>
        <w:t xml:space="preserve"> </w:t>
      </w:r>
      <w:r w:rsidR="19DBEF2A" w:rsidRPr="0F2D5C1B">
        <w:rPr>
          <w:rFonts w:eastAsia="Calibri"/>
        </w:rPr>
        <w:t xml:space="preserve">im Rahmen der </w:t>
      </w:r>
      <w:r w:rsidR="5B5BB9B0" w:rsidRPr="0F2D5C1B">
        <w:rPr>
          <w:rFonts w:eastAsia="Calibri"/>
        </w:rPr>
        <w:t>Kampagne #clubsAREculture</w:t>
      </w:r>
      <w:r w:rsidRPr="0F2D5C1B">
        <w:rPr>
          <w:rFonts w:eastAsia="Calibri"/>
        </w:rPr>
        <w:t xml:space="preserve"> einen Vorschlag zur Neuregelung vor. </w:t>
      </w:r>
      <w:r w:rsidR="65346DBD" w:rsidRPr="0F2D5C1B">
        <w:rPr>
          <w:rFonts w:eastAsia="Calibri"/>
        </w:rPr>
        <w:t>In der</w:t>
      </w:r>
      <w:r w:rsidRPr="0F2D5C1B">
        <w:rPr>
          <w:rFonts w:eastAsia="Calibri"/>
        </w:rPr>
        <w:t xml:space="preserve"> TA Lärm werde Kulturschall – </w:t>
      </w:r>
      <w:r w:rsidR="0E9B58C8" w:rsidRPr="0F2D5C1B">
        <w:rPr>
          <w:rFonts w:eastAsia="Calibri"/>
        </w:rPr>
        <w:t xml:space="preserve">damit gemeint sind </w:t>
      </w:r>
      <w:r w:rsidRPr="0F2D5C1B">
        <w:rPr>
          <w:rFonts w:eastAsia="Calibri"/>
        </w:rPr>
        <w:t>Geräusche, die durch Musikspielstätten</w:t>
      </w:r>
      <w:r w:rsidR="147DBD0A" w:rsidRPr="0F2D5C1B">
        <w:rPr>
          <w:rFonts w:eastAsia="Calibri"/>
        </w:rPr>
        <w:t xml:space="preserve">, Opern-, Schauspiel- und Konzerthäuser </w:t>
      </w:r>
      <w:r w:rsidRPr="0F2D5C1B">
        <w:rPr>
          <w:rFonts w:eastAsia="Calibri"/>
        </w:rPr>
        <w:t>entstehen</w:t>
      </w:r>
      <w:r w:rsidR="4F09C15D" w:rsidRPr="0F2D5C1B">
        <w:rPr>
          <w:rFonts w:eastAsia="Calibri"/>
        </w:rPr>
        <w:t xml:space="preserve"> (</w:t>
      </w:r>
      <w:r w:rsidR="70A400FD" w:rsidRPr="0F2D5C1B">
        <w:rPr>
          <w:rFonts w:eastAsia="Calibri"/>
        </w:rPr>
        <w:t xml:space="preserve">also Musik und Gesang, Applaus und Gespräche von Personen vor </w:t>
      </w:r>
      <w:r w:rsidR="46D9A795" w:rsidRPr="0F2D5C1B">
        <w:rPr>
          <w:rFonts w:eastAsia="Calibri"/>
        </w:rPr>
        <w:t>den Einrichtungen</w:t>
      </w:r>
      <w:r w:rsidR="2BE03052" w:rsidRPr="0F2D5C1B">
        <w:rPr>
          <w:rFonts w:eastAsia="Calibri"/>
        </w:rPr>
        <w:t>)</w:t>
      </w:r>
      <w:r w:rsidR="46D9A795" w:rsidRPr="0F2D5C1B">
        <w:rPr>
          <w:rFonts w:eastAsia="Calibri"/>
        </w:rPr>
        <w:t xml:space="preserve"> </w:t>
      </w:r>
      <w:r w:rsidRPr="0F2D5C1B">
        <w:rPr>
          <w:rFonts w:eastAsia="Calibri"/>
        </w:rPr>
        <w:t>– als Gewerbe- und Industrielärm bewertet. Mit dem</w:t>
      </w:r>
      <w:r w:rsidR="25742F78" w:rsidRPr="0F2D5C1B">
        <w:rPr>
          <w:rFonts w:eastAsia="Calibri"/>
        </w:rPr>
        <w:t xml:space="preserve"> </w:t>
      </w:r>
      <w:r w:rsidRPr="0F2D5C1B">
        <w:rPr>
          <w:rFonts w:eastAsia="Calibri"/>
        </w:rPr>
        <w:t>Vorschlag</w:t>
      </w:r>
      <w:r w:rsidR="08ECFBE0" w:rsidRPr="0F2D5C1B">
        <w:rPr>
          <w:rFonts w:eastAsia="Calibri"/>
        </w:rPr>
        <w:t xml:space="preserve"> einer</w:t>
      </w:r>
      <w:r w:rsidRPr="0F2D5C1B">
        <w:rPr>
          <w:rFonts w:eastAsia="Calibri"/>
        </w:rPr>
        <w:t xml:space="preserve"> Kulturschallverordnung</w:t>
      </w:r>
      <w:r w:rsidR="0173E503" w:rsidRPr="0F2D5C1B">
        <w:rPr>
          <w:rFonts w:eastAsia="Calibri"/>
        </w:rPr>
        <w:t xml:space="preserve"> </w:t>
      </w:r>
      <w:r w:rsidRPr="0F2D5C1B">
        <w:rPr>
          <w:rFonts w:eastAsia="Calibri"/>
        </w:rPr>
        <w:t xml:space="preserve">möchte #clubsAREculture auf den </w:t>
      </w:r>
      <w:r w:rsidR="1C254478" w:rsidRPr="0F2D5C1B">
        <w:rPr>
          <w:rFonts w:eastAsia="Calibri"/>
        </w:rPr>
        <w:t xml:space="preserve">laufenden </w:t>
      </w:r>
      <w:r w:rsidRPr="0F2D5C1B">
        <w:rPr>
          <w:rFonts w:eastAsia="Calibri"/>
        </w:rPr>
        <w:t>Prozess der Neuregelung Einfluss nehmen, die Situation für Musikspielstätten verbessern und nicht zuletzt die Vielfalt des kulturellen Angebots bewahren</w:t>
      </w:r>
      <w:r w:rsidR="125BC98D" w:rsidRPr="0F2D5C1B">
        <w:rPr>
          <w:rFonts w:eastAsia="Calibri"/>
        </w:rPr>
        <w:t xml:space="preserve"> und vergrößern</w:t>
      </w:r>
      <w:r w:rsidRPr="0F2D5C1B">
        <w:rPr>
          <w:rFonts w:eastAsia="Calibri"/>
        </w:rPr>
        <w:t>.</w:t>
      </w:r>
      <w:r w:rsidR="6CF127CD" w:rsidRPr="0F2D5C1B">
        <w:rPr>
          <w:rFonts w:eastAsia="Calibri"/>
        </w:rPr>
        <w:t xml:space="preserve"> </w:t>
      </w:r>
      <w:r w:rsidR="0B60F109" w:rsidRPr="0F2D5C1B">
        <w:rPr>
          <w:rFonts w:eastAsia="Calibri"/>
        </w:rPr>
        <w:t xml:space="preserve">Anna Blaich von der Bundesstiftung </w:t>
      </w:r>
      <w:proofErr w:type="spellStart"/>
      <w:r w:rsidR="0B60F109" w:rsidRPr="0F2D5C1B">
        <w:rPr>
          <w:rFonts w:eastAsia="Calibri"/>
        </w:rPr>
        <w:t>LiveKultur</w:t>
      </w:r>
      <w:proofErr w:type="spellEnd"/>
      <w:r w:rsidR="0B60F109" w:rsidRPr="0F2D5C1B">
        <w:rPr>
          <w:rFonts w:eastAsia="Calibri"/>
        </w:rPr>
        <w:t xml:space="preserve"> sagte: “Kulturschall ist ein unentbehrlicher Teil unseres Zusammenlebens. Eine entsprechende Verordnung unterstreicht die Anerkennung der Livekultur als wertige, schützenswerte und förderungswürdige Kultur." </w:t>
      </w:r>
    </w:p>
    <w:p w14:paraId="27E76047" w14:textId="64F4FB45" w:rsidR="0F2D5C1B" w:rsidRDefault="0F2D5C1B" w:rsidP="00834A9E">
      <w:pPr>
        <w:jc w:val="both"/>
        <w:rPr>
          <w:rFonts w:eastAsia="Calibri"/>
        </w:rPr>
      </w:pPr>
    </w:p>
    <w:p w14:paraId="5289D6D4" w14:textId="1CD8FBCA" w:rsidR="2B8702B4" w:rsidRDefault="2B8702B4" w:rsidP="00834A9E">
      <w:pPr>
        <w:jc w:val="both"/>
        <w:rPr>
          <w:rFonts w:eastAsia="Calibri"/>
        </w:rPr>
      </w:pPr>
      <w:r w:rsidRPr="102D25CD">
        <w:rPr>
          <w:rFonts w:eastAsia="Calibri"/>
          <w:color w:val="000000" w:themeColor="text1"/>
        </w:rPr>
        <w:t>Der BDKV unterstützt die Forderungen einer Kulturschallverordnung.</w:t>
      </w:r>
      <w:r w:rsidRPr="102D25CD">
        <w:rPr>
          <w:rFonts w:eastAsia="Calibri"/>
        </w:rPr>
        <w:t xml:space="preserve"> Johannes Everke, Geschäftsführer des BDKV, sagt: “</w:t>
      </w:r>
      <w:r w:rsidRPr="102D25CD">
        <w:rPr>
          <w:rFonts w:eastAsia="Calibri"/>
          <w:color w:val="000000" w:themeColor="text1"/>
        </w:rPr>
        <w:t>Die aktuelle Gesetzeslage nach TA Lärm gefährdet die Basis für das kulturell-urbane Leben</w:t>
      </w:r>
      <w:r w:rsidRPr="102D25CD">
        <w:rPr>
          <w:rFonts w:eastAsia="Calibri"/>
        </w:rPr>
        <w:t xml:space="preserve">. Mit Recht schmücken sich Städte und Länder mit ihrem Kulturleben und sehen in den Institutionen, Musikclubs und Festivals einen wichtigen Beitrag zur kulturellen Teilhabe und Standortattraktivität. Außerdem bieten gerade diese Musikspielorte </w:t>
      </w:r>
      <w:r w:rsidR="00C866D5" w:rsidRPr="102D25CD">
        <w:rPr>
          <w:rFonts w:eastAsia="Calibri"/>
        </w:rPr>
        <w:t>essenzielle</w:t>
      </w:r>
      <w:r w:rsidRPr="102D25CD">
        <w:rPr>
          <w:rFonts w:eastAsia="Calibri"/>
        </w:rPr>
        <w:t xml:space="preserve"> Räume zu</w:t>
      </w:r>
      <w:r w:rsidR="00C50DFA">
        <w:rPr>
          <w:rFonts w:eastAsia="Calibri"/>
        </w:rPr>
        <w:t>r</w:t>
      </w:r>
      <w:r w:rsidRPr="102D25CD">
        <w:rPr>
          <w:rFonts w:eastAsia="Calibri"/>
        </w:rPr>
        <w:t xml:space="preserve"> Förderung des künstlerischen Nachwuchses im Sinne des “</w:t>
      </w:r>
      <w:r w:rsidRPr="102D25CD">
        <w:rPr>
          <w:rFonts w:eastAsia="Calibri"/>
          <w:b/>
          <w:bCs/>
        </w:rPr>
        <w:t xml:space="preserve">Circle </w:t>
      </w:r>
      <w:proofErr w:type="spellStart"/>
      <w:r w:rsidRPr="102D25CD">
        <w:rPr>
          <w:rFonts w:eastAsia="Calibri"/>
          <w:b/>
          <w:bCs/>
        </w:rPr>
        <w:t>of</w:t>
      </w:r>
      <w:proofErr w:type="spellEnd"/>
      <w:r w:rsidRPr="102D25CD">
        <w:rPr>
          <w:rFonts w:eastAsia="Calibri"/>
          <w:b/>
          <w:bCs/>
        </w:rPr>
        <w:t xml:space="preserve"> Live”</w:t>
      </w:r>
      <w:r w:rsidR="00EC5DD8">
        <w:rPr>
          <w:rFonts w:eastAsia="Calibri"/>
        </w:rPr>
        <w:t xml:space="preserve"> – denn auf</w:t>
      </w:r>
      <w:r w:rsidR="003943AF">
        <w:rPr>
          <w:rFonts w:eastAsia="Calibri"/>
        </w:rPr>
        <w:t xml:space="preserve"> eben</w:t>
      </w:r>
      <w:r w:rsidR="00EC5DD8">
        <w:rPr>
          <w:rFonts w:eastAsia="Calibri"/>
        </w:rPr>
        <w:t xml:space="preserve"> </w:t>
      </w:r>
      <w:r w:rsidR="00B771E6">
        <w:rPr>
          <w:rFonts w:eastAsia="Calibri"/>
        </w:rPr>
        <w:t xml:space="preserve">diesen Bühnen finden </w:t>
      </w:r>
      <w:r w:rsidR="005718D9">
        <w:rPr>
          <w:rFonts w:eastAsia="Calibri"/>
        </w:rPr>
        <w:t xml:space="preserve">viele </w:t>
      </w:r>
      <w:r w:rsidR="00B771E6">
        <w:rPr>
          <w:rFonts w:eastAsia="Calibri"/>
        </w:rPr>
        <w:t xml:space="preserve">Newcomer </w:t>
      </w:r>
      <w:r w:rsidR="005718D9">
        <w:rPr>
          <w:rFonts w:eastAsia="Calibri"/>
        </w:rPr>
        <w:t>ihr Publikum</w:t>
      </w:r>
      <w:r w:rsidR="00026382">
        <w:rPr>
          <w:rFonts w:eastAsia="Calibri"/>
        </w:rPr>
        <w:t xml:space="preserve"> und reifen zu Topstars, die später ganze Hallen füllen.</w:t>
      </w:r>
      <w:r w:rsidR="005718D9">
        <w:rPr>
          <w:rFonts w:eastAsia="Calibri"/>
        </w:rPr>
        <w:t xml:space="preserve"> </w:t>
      </w:r>
      <w:r w:rsidR="00C93EA1">
        <w:rPr>
          <w:rFonts w:eastAsia="Calibri"/>
        </w:rPr>
        <w:t xml:space="preserve"> </w:t>
      </w:r>
      <w:r w:rsidRPr="102D25CD">
        <w:rPr>
          <w:rFonts w:eastAsia="Calibri"/>
        </w:rPr>
        <w:t xml:space="preserve">Gemeinsam mit der LiveKomm verfolgen wir deshalb das Ziel, dass die Gesetzeslage und Kulturpolitik diese Werte widerspiegeln. Wir müssen wie bei der Kindergarten-Debatte den Widerspruch auflösen, dass die Gesellschaft eine lebendige Kultur will, aber nicht im eigenen Hinterhof.”  </w:t>
      </w:r>
    </w:p>
    <w:p w14:paraId="30EA7F96" w14:textId="7A495B73" w:rsidR="102D25CD" w:rsidRDefault="102D25CD" w:rsidP="00834A9E">
      <w:pPr>
        <w:jc w:val="both"/>
        <w:rPr>
          <w:rFonts w:eastAsia="Calibri"/>
        </w:rPr>
      </w:pPr>
    </w:p>
    <w:p w14:paraId="17869E98" w14:textId="0C3D4720" w:rsidR="2B8702B4" w:rsidRDefault="2B8702B4" w:rsidP="00834A9E">
      <w:pPr>
        <w:jc w:val="both"/>
        <w:rPr>
          <w:rFonts w:eastAsia="Calibri"/>
        </w:rPr>
      </w:pPr>
      <w:r w:rsidRPr="102D25CD">
        <w:rPr>
          <w:rFonts w:eastAsia="Calibri"/>
          <w:color w:val="000000" w:themeColor="text1"/>
        </w:rPr>
        <w:t xml:space="preserve">Neben der Neuregelung der TA Lärm werden auch die geltenden </w:t>
      </w:r>
      <w:proofErr w:type="spellStart"/>
      <w:r w:rsidRPr="102D25CD">
        <w:rPr>
          <w:rFonts w:eastAsia="Calibri"/>
          <w:color w:val="000000" w:themeColor="text1"/>
        </w:rPr>
        <w:t>Bebauuungsvorschriften</w:t>
      </w:r>
      <w:proofErr w:type="spellEnd"/>
      <w:r w:rsidRPr="102D25CD">
        <w:rPr>
          <w:rFonts w:eastAsia="Calibri"/>
        </w:rPr>
        <w:t xml:space="preserve"> (</w:t>
      </w:r>
      <w:proofErr w:type="spellStart"/>
      <w:r w:rsidRPr="102D25CD">
        <w:rPr>
          <w:rFonts w:eastAsia="Calibri"/>
        </w:rPr>
        <w:t>BauNVO</w:t>
      </w:r>
      <w:proofErr w:type="spellEnd"/>
      <w:r w:rsidRPr="102D25CD">
        <w:rPr>
          <w:rFonts w:eastAsia="Calibri"/>
        </w:rPr>
        <w:t xml:space="preserve">) derzeit legislativ auf Bundesebene überprüft. Darin werden Musikclubs nach aktueller Gesetzeslage Sex-Kinos und Spielhallen gleichgestellt. In einem Forderungspapier zur kulturellen Stadtentwicklung drängt #clubsAREculture darauf, Musikclubs als Kulturorte anzuerkennen. </w:t>
      </w:r>
      <w:r w:rsidRPr="102D25CD">
        <w:rPr>
          <w:rFonts w:eastAsia="Calibri"/>
          <w:color w:val="000000" w:themeColor="text1"/>
        </w:rPr>
        <w:t>Der BDKV unterstreicht auch hier die überfällige Forderung von LiveKomm und #clubsAREculture.</w:t>
      </w:r>
    </w:p>
    <w:p w14:paraId="544420EE" w14:textId="1E0EAFA9" w:rsidR="0F2D5C1B" w:rsidRDefault="0F2D5C1B" w:rsidP="0F2D5C1B">
      <w:pPr>
        <w:rPr>
          <w:rFonts w:eastAsia="Calibri"/>
        </w:rPr>
      </w:pPr>
    </w:p>
    <w:p w14:paraId="6877A5F2" w14:textId="04909B81" w:rsidR="3120A2AD" w:rsidRDefault="3120A2AD" w:rsidP="0F2D5C1B">
      <w:pPr>
        <w:rPr>
          <w:rFonts w:eastAsia="Calibri"/>
          <w:u w:val="single"/>
        </w:rPr>
      </w:pPr>
      <w:r w:rsidRPr="0F2D5C1B">
        <w:rPr>
          <w:rFonts w:eastAsia="Calibri"/>
          <w:u w:val="single"/>
        </w:rPr>
        <w:t>Links:</w:t>
      </w:r>
    </w:p>
    <w:p w14:paraId="674B7B43" w14:textId="2C2B9956" w:rsidR="3A4EBB41" w:rsidRDefault="00000000" w:rsidP="0F2D5C1B">
      <w:pPr>
        <w:pStyle w:val="Listenabsatz"/>
        <w:numPr>
          <w:ilvl w:val="0"/>
          <w:numId w:val="1"/>
        </w:numPr>
        <w:rPr>
          <w:rFonts w:ascii="Calibri" w:eastAsia="Calibri" w:hAnsi="Calibri" w:cs="Calibri"/>
          <w:sz w:val="22"/>
          <w:szCs w:val="22"/>
        </w:rPr>
      </w:pPr>
      <w:hyperlink r:id="rId11">
        <w:r w:rsidR="3A4EBB41" w:rsidRPr="0F2D5C1B">
          <w:rPr>
            <w:rStyle w:val="Hyperlink"/>
            <w:rFonts w:ascii="Calibri" w:eastAsia="Calibri" w:hAnsi="Calibri" w:cs="Calibri"/>
            <w:sz w:val="22"/>
            <w:szCs w:val="22"/>
          </w:rPr>
          <w:t>Website</w:t>
        </w:r>
      </w:hyperlink>
      <w:r w:rsidR="3A4EBB41" w:rsidRPr="0F2D5C1B">
        <w:rPr>
          <w:rFonts w:ascii="Calibri" w:eastAsia="Calibri" w:hAnsi="Calibri" w:cs="Calibri"/>
          <w:sz w:val="22"/>
          <w:szCs w:val="22"/>
        </w:rPr>
        <w:t xml:space="preserve"> der Kampagne #clubsAREculture </w:t>
      </w:r>
    </w:p>
    <w:p w14:paraId="29C8E5A9" w14:textId="1B5598B2" w:rsidR="3120A2AD" w:rsidRDefault="00000000" w:rsidP="0F2D5C1B">
      <w:pPr>
        <w:pStyle w:val="Listenabsatz"/>
        <w:numPr>
          <w:ilvl w:val="0"/>
          <w:numId w:val="1"/>
        </w:numPr>
        <w:rPr>
          <w:rFonts w:ascii="Calibri" w:eastAsia="Calibri" w:hAnsi="Calibri" w:cs="Calibri"/>
          <w:sz w:val="22"/>
          <w:szCs w:val="22"/>
        </w:rPr>
      </w:pPr>
      <w:hyperlink r:id="rId12">
        <w:r w:rsidR="3120A2AD" w:rsidRPr="0F2D5C1B">
          <w:rPr>
            <w:rStyle w:val="Hyperlink"/>
            <w:rFonts w:ascii="Calibri" w:eastAsia="Calibri" w:hAnsi="Calibri" w:cs="Calibri"/>
            <w:sz w:val="22"/>
            <w:szCs w:val="22"/>
          </w:rPr>
          <w:t>Pressemitteilung</w:t>
        </w:r>
      </w:hyperlink>
      <w:r w:rsidR="3120A2AD" w:rsidRPr="0F2D5C1B">
        <w:rPr>
          <w:rFonts w:ascii="Calibri" w:eastAsia="Calibri" w:hAnsi="Calibri" w:cs="Calibri"/>
          <w:sz w:val="22"/>
          <w:szCs w:val="22"/>
        </w:rPr>
        <w:t xml:space="preserve"> </w:t>
      </w:r>
      <w:r w:rsidR="2C50BEE4" w:rsidRPr="0F2D5C1B">
        <w:rPr>
          <w:rFonts w:ascii="Calibri" w:eastAsia="Calibri" w:hAnsi="Calibri" w:cs="Calibri"/>
          <w:sz w:val="22"/>
          <w:szCs w:val="22"/>
        </w:rPr>
        <w:t xml:space="preserve">vom 29.09. </w:t>
      </w:r>
      <w:r w:rsidR="00C50DFA">
        <w:rPr>
          <w:rFonts w:ascii="Calibri" w:eastAsia="Calibri" w:hAnsi="Calibri" w:cs="Calibri"/>
          <w:sz w:val="22"/>
          <w:szCs w:val="22"/>
        </w:rPr>
        <w:t>v</w:t>
      </w:r>
      <w:r w:rsidR="2C50BEE4" w:rsidRPr="0F2D5C1B">
        <w:rPr>
          <w:rFonts w:ascii="Calibri" w:eastAsia="Calibri" w:hAnsi="Calibri" w:cs="Calibri"/>
          <w:sz w:val="22"/>
          <w:szCs w:val="22"/>
        </w:rPr>
        <w:t xml:space="preserve">on </w:t>
      </w:r>
      <w:r w:rsidR="3120A2AD" w:rsidRPr="0F2D5C1B">
        <w:rPr>
          <w:rFonts w:ascii="Calibri" w:eastAsia="Calibri" w:hAnsi="Calibri" w:cs="Calibri"/>
          <w:sz w:val="22"/>
          <w:szCs w:val="22"/>
        </w:rPr>
        <w:t>#clubsAREculture</w:t>
      </w:r>
    </w:p>
    <w:p w14:paraId="08041FCE" w14:textId="571C90A0" w:rsidR="00F562A6" w:rsidRDefault="3120A2AD" w:rsidP="0F2D5C1B">
      <w:pPr>
        <w:pStyle w:val="Listenabsatz"/>
        <w:numPr>
          <w:ilvl w:val="0"/>
          <w:numId w:val="1"/>
        </w:numPr>
        <w:rPr>
          <w:sz w:val="22"/>
          <w:szCs w:val="22"/>
          <w:shd w:val="clear" w:color="auto" w:fill="FFFFFF"/>
        </w:rPr>
      </w:pPr>
      <w:r w:rsidRPr="0F2D5C1B">
        <w:rPr>
          <w:rFonts w:eastAsia="Calibri"/>
          <w:sz w:val="22"/>
          <w:szCs w:val="22"/>
        </w:rPr>
        <w:t xml:space="preserve">Website LiveKomm zur </w:t>
      </w:r>
      <w:hyperlink r:id="rId13">
        <w:r w:rsidR="209796FE" w:rsidRPr="0F2D5C1B">
          <w:rPr>
            <w:rStyle w:val="Hyperlink"/>
            <w:rFonts w:eastAsia="Calibri"/>
            <w:sz w:val="22"/>
            <w:szCs w:val="22"/>
          </w:rPr>
          <w:t>Novellierung der TA-Lärm</w:t>
        </w:r>
      </w:hyperlink>
    </w:p>
    <w:p w14:paraId="2AF16382" w14:textId="055FAE63" w:rsidR="139F43EB" w:rsidRDefault="139F43EB" w:rsidP="0F2D5C1B">
      <w:pPr>
        <w:pStyle w:val="Listenabsatz"/>
        <w:numPr>
          <w:ilvl w:val="0"/>
          <w:numId w:val="1"/>
        </w:numPr>
        <w:rPr>
          <w:rFonts w:ascii="Calibri" w:eastAsia="Calibri" w:hAnsi="Calibri" w:cs="Calibri"/>
          <w:sz w:val="22"/>
          <w:szCs w:val="22"/>
        </w:rPr>
      </w:pPr>
      <w:r w:rsidRPr="0F2D5C1B">
        <w:rPr>
          <w:rFonts w:ascii="Calibri" w:eastAsia="Calibri" w:hAnsi="Calibri" w:cs="Calibri"/>
          <w:sz w:val="22"/>
          <w:szCs w:val="22"/>
        </w:rPr>
        <w:t xml:space="preserve">Vorschlag für eine </w:t>
      </w:r>
      <w:hyperlink r:id="rId14">
        <w:r w:rsidRPr="0F2D5C1B">
          <w:rPr>
            <w:rStyle w:val="Hyperlink"/>
            <w:rFonts w:ascii="Calibri" w:eastAsia="Calibri" w:hAnsi="Calibri" w:cs="Calibri"/>
            <w:sz w:val="22"/>
            <w:szCs w:val="22"/>
          </w:rPr>
          <w:t>Kulturschallverordnung(V3)</w:t>
        </w:r>
      </w:hyperlink>
      <w:r w:rsidRPr="0F2D5C1B">
        <w:rPr>
          <w:rFonts w:ascii="Calibri" w:eastAsia="Calibri" w:hAnsi="Calibri" w:cs="Calibri"/>
          <w:sz w:val="22"/>
          <w:szCs w:val="22"/>
        </w:rPr>
        <w:t xml:space="preserve"> inkl. </w:t>
      </w:r>
      <w:hyperlink r:id="rId15">
        <w:r w:rsidRPr="0F2D5C1B">
          <w:rPr>
            <w:rStyle w:val="Hyperlink"/>
            <w:rFonts w:ascii="Calibri" w:eastAsia="Calibri" w:hAnsi="Calibri" w:cs="Calibri"/>
            <w:sz w:val="22"/>
            <w:szCs w:val="22"/>
          </w:rPr>
          <w:t>Begründung</w:t>
        </w:r>
      </w:hyperlink>
      <w:r w:rsidRPr="0F2D5C1B">
        <w:rPr>
          <w:rFonts w:ascii="Calibri" w:eastAsia="Calibri" w:hAnsi="Calibri" w:cs="Calibri"/>
          <w:sz w:val="22"/>
          <w:szCs w:val="22"/>
        </w:rPr>
        <w:t xml:space="preserve"> der LiveKomm</w:t>
      </w:r>
    </w:p>
    <w:p w14:paraId="7F9B21C0" w14:textId="0F81D5F1" w:rsidR="139F43EB" w:rsidRDefault="00000000" w:rsidP="0F2D5C1B">
      <w:pPr>
        <w:pStyle w:val="Listenabsatz"/>
        <w:numPr>
          <w:ilvl w:val="0"/>
          <w:numId w:val="1"/>
        </w:numPr>
        <w:rPr>
          <w:rFonts w:ascii="Calibri" w:eastAsia="Calibri" w:hAnsi="Calibri" w:cs="Calibri"/>
          <w:sz w:val="22"/>
          <w:szCs w:val="22"/>
        </w:rPr>
      </w:pPr>
      <w:hyperlink r:id="rId16">
        <w:r w:rsidR="139F43EB" w:rsidRPr="0F2D5C1B">
          <w:rPr>
            <w:rStyle w:val="Hyperlink"/>
            <w:rFonts w:ascii="Calibri" w:eastAsia="Calibri" w:hAnsi="Calibri" w:cs="Calibri"/>
            <w:sz w:val="22"/>
            <w:szCs w:val="22"/>
          </w:rPr>
          <w:t>Forderungspapier zur kulturellen Stadtentwicklung</w:t>
        </w:r>
      </w:hyperlink>
      <w:r w:rsidR="139F43EB" w:rsidRPr="0F2D5C1B">
        <w:rPr>
          <w:rFonts w:ascii="Calibri" w:eastAsia="Calibri" w:hAnsi="Calibri" w:cs="Calibri"/>
          <w:sz w:val="22"/>
          <w:szCs w:val="22"/>
        </w:rPr>
        <w:t xml:space="preserve"> der LiveKomm</w:t>
      </w:r>
    </w:p>
    <w:p w14:paraId="342220DF" w14:textId="71FB3B0A" w:rsidR="0F2D5C1B" w:rsidRDefault="0F2D5C1B" w:rsidP="0F2D5C1B">
      <w:pPr>
        <w:rPr>
          <w:rFonts w:eastAsia="Calibri"/>
        </w:rPr>
      </w:pPr>
    </w:p>
    <w:p w14:paraId="3231F816" w14:textId="77777777" w:rsidR="000153D4" w:rsidRPr="002D38CB" w:rsidRDefault="000153D4" w:rsidP="000153D4">
      <w:pPr>
        <w:rPr>
          <w:rFonts w:cs="Calibri (Textkörper)"/>
        </w:rPr>
      </w:pPr>
      <w:r w:rsidRPr="002D38CB">
        <w:rPr>
          <w:rFonts w:eastAsia="Times New Roman"/>
          <w:lang w:eastAsia="de-DE"/>
        </w:rPr>
        <w:t>-------------------------------------------------------------------------------------------------------------------------------------</w:t>
      </w:r>
    </w:p>
    <w:p w14:paraId="3231F817" w14:textId="77777777" w:rsidR="000153D4" w:rsidRPr="00E91498" w:rsidRDefault="000153D4" w:rsidP="000153D4">
      <w:pPr>
        <w:spacing w:before="100" w:beforeAutospacing="1" w:after="100" w:afterAutospacing="1"/>
        <w:contextualSpacing/>
        <w:jc w:val="center"/>
        <w:rPr>
          <w:rFonts w:eastAsia="Times New Roman"/>
          <w:b/>
          <w:bCs/>
          <w:sz w:val="20"/>
          <w:szCs w:val="20"/>
          <w:lang w:eastAsia="de-DE"/>
        </w:rPr>
      </w:pPr>
      <w:r w:rsidRPr="00E91498">
        <w:rPr>
          <w:rFonts w:eastAsia="Times New Roman"/>
          <w:b/>
          <w:bCs/>
          <w:sz w:val="20"/>
          <w:szCs w:val="20"/>
          <w:lang w:eastAsia="de-DE"/>
        </w:rPr>
        <w:lastRenderedPageBreak/>
        <w:t>Für weitere Informationen wenden Sie sich bitte an:</w:t>
      </w:r>
    </w:p>
    <w:p w14:paraId="3231F818" w14:textId="77777777" w:rsidR="000153D4" w:rsidRPr="00E91498" w:rsidRDefault="000153D4" w:rsidP="000153D4">
      <w:pPr>
        <w:spacing w:before="100" w:beforeAutospacing="1" w:after="100" w:afterAutospacing="1"/>
        <w:contextualSpacing/>
        <w:rPr>
          <w:rFonts w:ascii="Times New Roman" w:eastAsia="Times New Roman" w:hAnsi="Times New Roman" w:cs="Times New Roman"/>
          <w:sz w:val="20"/>
          <w:szCs w:val="20"/>
          <w:lang w:eastAsia="de-DE"/>
        </w:rPr>
      </w:pPr>
    </w:p>
    <w:p w14:paraId="3231F819" w14:textId="65330B70" w:rsidR="000153D4" w:rsidRPr="00E91498" w:rsidRDefault="000153D4" w:rsidP="09B60DCD">
      <w:pPr>
        <w:spacing w:before="100" w:beforeAutospacing="1" w:after="100" w:afterAutospacing="1"/>
        <w:contextualSpacing/>
        <w:jc w:val="center"/>
        <w:rPr>
          <w:rFonts w:eastAsia="Times New Roman"/>
          <w:sz w:val="20"/>
          <w:szCs w:val="20"/>
          <w:lang w:eastAsia="de-DE"/>
        </w:rPr>
      </w:pPr>
      <w:r w:rsidRPr="00E91498">
        <w:rPr>
          <w:rFonts w:eastAsia="Times New Roman"/>
          <w:sz w:val="20"/>
          <w:szCs w:val="20"/>
          <w:lang w:eastAsia="de-DE"/>
        </w:rPr>
        <w:t xml:space="preserve">Bundesverband der Konzert- und Veranstaltungswirtschaft (BDKV) e.V. </w:t>
      </w:r>
      <w:r w:rsidRPr="00E91498">
        <w:rPr>
          <w:sz w:val="20"/>
          <w:szCs w:val="20"/>
        </w:rPr>
        <w:br/>
      </w:r>
      <w:proofErr w:type="spellStart"/>
      <w:r w:rsidR="54A78C5D" w:rsidRPr="00E91498">
        <w:rPr>
          <w:rFonts w:eastAsia="Times New Roman"/>
          <w:sz w:val="20"/>
          <w:szCs w:val="20"/>
          <w:lang w:eastAsia="de-DE"/>
        </w:rPr>
        <w:t>Georgsplatz</w:t>
      </w:r>
      <w:proofErr w:type="spellEnd"/>
      <w:r w:rsidR="54A78C5D" w:rsidRPr="00E91498">
        <w:rPr>
          <w:rFonts w:eastAsia="Times New Roman"/>
          <w:sz w:val="20"/>
          <w:szCs w:val="20"/>
          <w:lang w:eastAsia="de-DE"/>
        </w:rPr>
        <w:t xml:space="preserve"> 10 • 20099 Hamburg</w:t>
      </w:r>
      <w:r w:rsidRPr="00E91498">
        <w:rPr>
          <w:sz w:val="20"/>
          <w:szCs w:val="20"/>
        </w:rPr>
        <w:br/>
      </w:r>
      <w:r w:rsidRPr="00E91498">
        <w:rPr>
          <w:rFonts w:eastAsia="Times New Roman"/>
          <w:sz w:val="20"/>
          <w:szCs w:val="20"/>
          <w:lang w:eastAsia="de-DE"/>
        </w:rPr>
        <w:t xml:space="preserve">Telefon </w:t>
      </w:r>
      <w:r w:rsidR="27B10450" w:rsidRPr="00E91498">
        <w:rPr>
          <w:rFonts w:eastAsia="Times New Roman"/>
          <w:sz w:val="20"/>
          <w:szCs w:val="20"/>
          <w:lang w:eastAsia="de-DE"/>
        </w:rPr>
        <w:t xml:space="preserve">+49 </w:t>
      </w:r>
      <w:r w:rsidRPr="00E91498">
        <w:rPr>
          <w:rFonts w:eastAsia="Times New Roman"/>
          <w:sz w:val="20"/>
          <w:szCs w:val="20"/>
          <w:lang w:eastAsia="de-DE"/>
        </w:rPr>
        <w:t xml:space="preserve">40 – </w:t>
      </w:r>
      <w:r w:rsidR="62086409" w:rsidRPr="00E91498">
        <w:rPr>
          <w:rFonts w:eastAsia="Times New Roman"/>
          <w:sz w:val="20"/>
          <w:szCs w:val="20"/>
          <w:lang w:eastAsia="de-DE"/>
        </w:rPr>
        <w:t>6053388-50</w:t>
      </w:r>
      <w:r w:rsidRPr="00E91498">
        <w:rPr>
          <w:rFonts w:eastAsia="Times New Roman"/>
          <w:sz w:val="20"/>
          <w:szCs w:val="20"/>
          <w:lang w:eastAsia="de-DE"/>
        </w:rPr>
        <w:t xml:space="preserve"> </w:t>
      </w:r>
    </w:p>
    <w:p w14:paraId="3231F81A" w14:textId="02D1D37C" w:rsidR="000153D4" w:rsidRPr="00E91498" w:rsidRDefault="00000000" w:rsidP="09B60DCD">
      <w:pPr>
        <w:spacing w:before="100" w:beforeAutospacing="1" w:after="100" w:afterAutospacing="1"/>
        <w:contextualSpacing/>
        <w:jc w:val="center"/>
        <w:rPr>
          <w:rFonts w:eastAsia="Times New Roman"/>
          <w:color w:val="000000" w:themeColor="text1"/>
          <w:sz w:val="20"/>
          <w:szCs w:val="20"/>
          <w:lang w:eastAsia="de-DE"/>
        </w:rPr>
      </w:pPr>
      <w:hyperlink r:id="rId17">
        <w:r w:rsidR="000153D4" w:rsidRPr="00E91498">
          <w:rPr>
            <w:rStyle w:val="Hyperlink"/>
            <w:rFonts w:eastAsia="Times New Roman"/>
            <w:sz w:val="20"/>
            <w:szCs w:val="20"/>
            <w:lang w:eastAsia="de-DE"/>
          </w:rPr>
          <w:t>www.bdkv.de</w:t>
        </w:r>
      </w:hyperlink>
      <w:r w:rsidR="000153D4" w:rsidRPr="00E91498">
        <w:rPr>
          <w:rFonts w:eastAsia="Times New Roman"/>
          <w:color w:val="000000" w:themeColor="text1"/>
          <w:sz w:val="20"/>
          <w:szCs w:val="20"/>
          <w:lang w:eastAsia="de-DE"/>
        </w:rPr>
        <w:t xml:space="preserve"> •</w:t>
      </w:r>
      <w:r w:rsidR="45876A16" w:rsidRPr="00E91498">
        <w:rPr>
          <w:rFonts w:eastAsia="Times New Roman"/>
          <w:color w:val="000000" w:themeColor="text1"/>
          <w:sz w:val="20"/>
          <w:szCs w:val="20"/>
          <w:lang w:eastAsia="de-DE"/>
        </w:rPr>
        <w:t xml:space="preserve"> </w:t>
      </w:r>
      <w:hyperlink r:id="rId18">
        <w:r w:rsidR="373466B5" w:rsidRPr="00E91498">
          <w:rPr>
            <w:rStyle w:val="Hyperlink"/>
            <w:rFonts w:eastAsia="Times New Roman"/>
            <w:sz w:val="20"/>
            <w:szCs w:val="20"/>
            <w:lang w:eastAsia="de-DE"/>
          </w:rPr>
          <w:t>LinkedIn</w:t>
        </w:r>
      </w:hyperlink>
    </w:p>
    <w:p w14:paraId="3231F81B" w14:textId="77777777" w:rsidR="00BE03BC" w:rsidRPr="00E91498"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sz w:val="20"/>
          <w:szCs w:val="20"/>
          <w:lang w:eastAsia="de-DE"/>
        </w:rPr>
      </w:pPr>
    </w:p>
    <w:p w14:paraId="3231F81C" w14:textId="77777777" w:rsidR="006411EB" w:rsidRPr="00E91498" w:rsidRDefault="000153D4" w:rsidP="0046097A">
      <w:pPr>
        <w:spacing w:before="100" w:beforeAutospacing="1" w:after="100" w:afterAutospacing="1"/>
        <w:jc w:val="both"/>
        <w:rPr>
          <w:rFonts w:ascii="Times New Roman" w:eastAsia="Times New Roman" w:hAnsi="Times New Roman" w:cs="Times New Roman"/>
          <w:sz w:val="20"/>
          <w:szCs w:val="20"/>
          <w:lang w:eastAsia="de-DE"/>
        </w:rPr>
      </w:pPr>
      <w:r w:rsidRPr="00E91498">
        <w:rPr>
          <w:rFonts w:ascii="Times New Roman" w:eastAsia="Times New Roman" w:hAnsi="Times New Roman" w:cs="Times New Roman"/>
          <w:i/>
          <w:iCs/>
          <w:sz w:val="20"/>
          <w:szCs w:val="20"/>
          <w:lang w:eastAsia="de-DE"/>
        </w:rPr>
        <w:t xml:space="preserve">Der Bundesverband der Konzert- und Veranstaltungswirtschaft wurde zum 1. Januar 2019 durch Fusion der beiden Verbände </w:t>
      </w:r>
      <w:proofErr w:type="spellStart"/>
      <w:r w:rsidRPr="00E91498">
        <w:rPr>
          <w:rFonts w:ascii="Times New Roman" w:eastAsia="Times New Roman" w:hAnsi="Times New Roman" w:cs="Times New Roman"/>
          <w:i/>
          <w:iCs/>
          <w:sz w:val="20"/>
          <w:szCs w:val="20"/>
          <w:lang w:eastAsia="de-DE"/>
        </w:rPr>
        <w:t>bdv</w:t>
      </w:r>
      <w:proofErr w:type="spellEnd"/>
      <w:r w:rsidRPr="00E91498">
        <w:rPr>
          <w:rFonts w:ascii="Times New Roman" w:eastAsia="Times New Roman" w:hAnsi="Times New Roman" w:cs="Times New Roman"/>
          <w:i/>
          <w:iCs/>
          <w:sz w:val="20"/>
          <w:szCs w:val="20"/>
          <w:lang w:eastAsia="de-DE"/>
        </w:rPr>
        <w:t xml:space="preserve"> Bundesverband der Veranstaltungswirtschaft e.V. und Verband der Deutschen Konzertdirektionen e.V. (VDKD) gegründet. In dem Berufsverband der deutschen Live Entertainment Branche sind über 500 Agenturen, Tournee- und Konzertveranstalter zusammengeschlossen. Die Veranstaltungsbranche erwirtschaftet</w:t>
      </w:r>
      <w:r w:rsidR="003E6CC0" w:rsidRPr="00E91498">
        <w:rPr>
          <w:rFonts w:ascii="Times New Roman" w:eastAsia="Times New Roman" w:hAnsi="Times New Roman" w:cs="Times New Roman"/>
          <w:i/>
          <w:iCs/>
          <w:sz w:val="20"/>
          <w:szCs w:val="20"/>
          <w:lang w:eastAsia="de-DE"/>
        </w:rPr>
        <w:t>e bis 2019</w:t>
      </w:r>
      <w:r w:rsidRPr="00E91498">
        <w:rPr>
          <w:rFonts w:ascii="Times New Roman" w:eastAsia="Times New Roman" w:hAnsi="Times New Roman" w:cs="Times New Roman"/>
          <w:i/>
          <w:iCs/>
          <w:sz w:val="20"/>
          <w:szCs w:val="20"/>
          <w:lang w:eastAsia="de-DE"/>
        </w:rPr>
        <w:t xml:space="preserve"> jährlich mit </w:t>
      </w:r>
      <w:r w:rsidR="00926227" w:rsidRPr="00E91498">
        <w:rPr>
          <w:rFonts w:ascii="Times New Roman" w:eastAsia="Times New Roman" w:hAnsi="Times New Roman" w:cs="Times New Roman"/>
          <w:i/>
          <w:iCs/>
          <w:sz w:val="20"/>
          <w:szCs w:val="20"/>
          <w:lang w:eastAsia="de-DE"/>
        </w:rPr>
        <w:t>mehr als 11</w:t>
      </w:r>
      <w:r w:rsidRPr="00E91498">
        <w:rPr>
          <w:rFonts w:ascii="Times New Roman" w:eastAsia="Times New Roman" w:hAnsi="Times New Roman" w:cs="Times New Roman"/>
          <w:i/>
          <w:iCs/>
          <w:sz w:val="20"/>
          <w:szCs w:val="20"/>
          <w:lang w:eastAsia="de-DE"/>
        </w:rPr>
        <w:t>5 Millionen verkauften Tic</w:t>
      </w:r>
      <w:r w:rsidR="003E6CC0" w:rsidRPr="00E91498">
        <w:rPr>
          <w:rFonts w:ascii="Times New Roman" w:eastAsia="Times New Roman" w:hAnsi="Times New Roman" w:cs="Times New Roman"/>
          <w:i/>
          <w:iCs/>
          <w:sz w:val="20"/>
          <w:szCs w:val="20"/>
          <w:lang w:eastAsia="de-DE"/>
        </w:rPr>
        <w:t>kets einen Gesamtumsatz von über sechs</w:t>
      </w:r>
      <w:r w:rsidRPr="00E91498">
        <w:rPr>
          <w:rFonts w:ascii="Times New Roman" w:eastAsia="Times New Roman" w:hAnsi="Times New Roman" w:cs="Times New Roman"/>
          <w:i/>
          <w:iCs/>
          <w:sz w:val="20"/>
          <w:szCs w:val="20"/>
          <w:lang w:eastAsia="de-DE"/>
        </w:rPr>
        <w:t xml:space="preserve"> Milliarden </w:t>
      </w:r>
      <w:r w:rsidR="003E6CC0" w:rsidRPr="00E91498">
        <w:rPr>
          <w:rFonts w:ascii="Times New Roman" w:eastAsia="Times New Roman" w:hAnsi="Times New Roman" w:cs="Times New Roman"/>
          <w:i/>
          <w:iCs/>
          <w:sz w:val="20"/>
          <w:szCs w:val="20"/>
          <w:lang w:eastAsia="de-DE"/>
        </w:rPr>
        <w:t>Euro.</w:t>
      </w:r>
    </w:p>
    <w:sectPr w:rsidR="006411EB" w:rsidRPr="00E91498" w:rsidSect="006411EB">
      <w:headerReference w:type="default" r:id="rId19"/>
      <w:footerReference w:type="default" r:id="rId20"/>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8294" w14:textId="77777777" w:rsidR="00864943" w:rsidRDefault="00864943" w:rsidP="00DA5BA2">
      <w:r>
        <w:separator/>
      </w:r>
    </w:p>
  </w:endnote>
  <w:endnote w:type="continuationSeparator" w:id="0">
    <w:p w14:paraId="7BD88C15" w14:textId="77777777" w:rsidR="00864943" w:rsidRDefault="00864943"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456C" w14:textId="77777777" w:rsidR="00864943" w:rsidRDefault="00864943" w:rsidP="00DA5BA2">
      <w:r>
        <w:separator/>
      </w:r>
    </w:p>
  </w:footnote>
  <w:footnote w:type="continuationSeparator" w:id="0">
    <w:p w14:paraId="31708020" w14:textId="77777777" w:rsidR="00864943" w:rsidRDefault="00864943"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F821" w14:textId="64FD27A7" w:rsidR="00DA5BA2" w:rsidRDefault="00B96505">
    <w:pPr>
      <w:pStyle w:val="Kopfzeile"/>
    </w:pPr>
    <w:r>
      <w:rPr>
        <w:noProof/>
        <w:lang w:eastAsia="de-DE"/>
      </w:rPr>
      <w:drawing>
        <wp:anchor distT="0" distB="0" distL="114300" distR="114300" simplePos="0" relativeHeight="251660288" behindDoc="0" locked="0" layoutInCell="1" allowOverlap="1" wp14:anchorId="37DAA012" wp14:editId="73BB1AC6">
          <wp:simplePos x="0" y="0"/>
          <wp:positionH relativeFrom="column">
            <wp:posOffset>3751580</wp:posOffset>
          </wp:positionH>
          <wp:positionV relativeFrom="paragraph">
            <wp:posOffset>-435458</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num w:numId="1" w16cid:durableId="1337269898">
    <w:abstractNumId w:val="2"/>
  </w:num>
  <w:num w:numId="2" w16cid:durableId="236863334">
    <w:abstractNumId w:val="0"/>
  </w:num>
  <w:num w:numId="3" w16cid:durableId="6345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153D4"/>
    <w:rsid w:val="00020642"/>
    <w:rsid w:val="000249D2"/>
    <w:rsid w:val="00026382"/>
    <w:rsid w:val="0002650F"/>
    <w:rsid w:val="00026D5B"/>
    <w:rsid w:val="00046654"/>
    <w:rsid w:val="00075DB6"/>
    <w:rsid w:val="000912E8"/>
    <w:rsid w:val="000926BD"/>
    <w:rsid w:val="000B3791"/>
    <w:rsid w:val="000B7D78"/>
    <w:rsid w:val="000E34CC"/>
    <w:rsid w:val="00137FE0"/>
    <w:rsid w:val="001513AA"/>
    <w:rsid w:val="00157FA4"/>
    <w:rsid w:val="00165416"/>
    <w:rsid w:val="00184041"/>
    <w:rsid w:val="001A14A8"/>
    <w:rsid w:val="001B3107"/>
    <w:rsid w:val="00221E2A"/>
    <w:rsid w:val="00233602"/>
    <w:rsid w:val="00241200"/>
    <w:rsid w:val="00255F07"/>
    <w:rsid w:val="0025650E"/>
    <w:rsid w:val="0028645D"/>
    <w:rsid w:val="00286A39"/>
    <w:rsid w:val="002A73FF"/>
    <w:rsid w:val="002E1D42"/>
    <w:rsid w:val="002F02D7"/>
    <w:rsid w:val="00314202"/>
    <w:rsid w:val="00316BA1"/>
    <w:rsid w:val="003456C6"/>
    <w:rsid w:val="00350EAB"/>
    <w:rsid w:val="00352222"/>
    <w:rsid w:val="003626F9"/>
    <w:rsid w:val="0036286A"/>
    <w:rsid w:val="003716E5"/>
    <w:rsid w:val="00377DBC"/>
    <w:rsid w:val="003943AF"/>
    <w:rsid w:val="003978A9"/>
    <w:rsid w:val="003B008D"/>
    <w:rsid w:val="003B6DF6"/>
    <w:rsid w:val="003E218D"/>
    <w:rsid w:val="003E6CC0"/>
    <w:rsid w:val="003F73A5"/>
    <w:rsid w:val="004263AC"/>
    <w:rsid w:val="0046097A"/>
    <w:rsid w:val="004A3F85"/>
    <w:rsid w:val="004A59F1"/>
    <w:rsid w:val="004B1823"/>
    <w:rsid w:val="004C0811"/>
    <w:rsid w:val="004D432A"/>
    <w:rsid w:val="004D7F33"/>
    <w:rsid w:val="004E1494"/>
    <w:rsid w:val="0050280A"/>
    <w:rsid w:val="00527ED7"/>
    <w:rsid w:val="005471B0"/>
    <w:rsid w:val="00552859"/>
    <w:rsid w:val="00570207"/>
    <w:rsid w:val="005718D9"/>
    <w:rsid w:val="005853EA"/>
    <w:rsid w:val="00591AA0"/>
    <w:rsid w:val="005A0B5E"/>
    <w:rsid w:val="005A6767"/>
    <w:rsid w:val="005B26E1"/>
    <w:rsid w:val="005D3154"/>
    <w:rsid w:val="005D54FA"/>
    <w:rsid w:val="005F00F0"/>
    <w:rsid w:val="005F0100"/>
    <w:rsid w:val="006133D4"/>
    <w:rsid w:val="006411EB"/>
    <w:rsid w:val="00641F79"/>
    <w:rsid w:val="00643FAF"/>
    <w:rsid w:val="00665D1D"/>
    <w:rsid w:val="006816B6"/>
    <w:rsid w:val="006F042A"/>
    <w:rsid w:val="007071B1"/>
    <w:rsid w:val="00730C9C"/>
    <w:rsid w:val="007426A7"/>
    <w:rsid w:val="00762C10"/>
    <w:rsid w:val="0076629E"/>
    <w:rsid w:val="00774A26"/>
    <w:rsid w:val="007913AB"/>
    <w:rsid w:val="007D423C"/>
    <w:rsid w:val="007D6DEF"/>
    <w:rsid w:val="007E7E85"/>
    <w:rsid w:val="007F121B"/>
    <w:rsid w:val="007F6BF0"/>
    <w:rsid w:val="007F72A0"/>
    <w:rsid w:val="0080464F"/>
    <w:rsid w:val="00815B71"/>
    <w:rsid w:val="00833B41"/>
    <w:rsid w:val="00834A9E"/>
    <w:rsid w:val="008419BF"/>
    <w:rsid w:val="00864943"/>
    <w:rsid w:val="0087067A"/>
    <w:rsid w:val="00891172"/>
    <w:rsid w:val="00897B39"/>
    <w:rsid w:val="008A10BE"/>
    <w:rsid w:val="008A116F"/>
    <w:rsid w:val="00911781"/>
    <w:rsid w:val="009162B6"/>
    <w:rsid w:val="00924DF7"/>
    <w:rsid w:val="00926227"/>
    <w:rsid w:val="009307DA"/>
    <w:rsid w:val="009417EC"/>
    <w:rsid w:val="00943DA0"/>
    <w:rsid w:val="00947A57"/>
    <w:rsid w:val="009704A6"/>
    <w:rsid w:val="009F2B46"/>
    <w:rsid w:val="00A149A4"/>
    <w:rsid w:val="00A149B7"/>
    <w:rsid w:val="00A17B17"/>
    <w:rsid w:val="00A364A4"/>
    <w:rsid w:val="00A518B5"/>
    <w:rsid w:val="00A559B9"/>
    <w:rsid w:val="00A86382"/>
    <w:rsid w:val="00AD68F6"/>
    <w:rsid w:val="00B15217"/>
    <w:rsid w:val="00B6775B"/>
    <w:rsid w:val="00B771E6"/>
    <w:rsid w:val="00B96505"/>
    <w:rsid w:val="00BA1438"/>
    <w:rsid w:val="00BC36F4"/>
    <w:rsid w:val="00BC5474"/>
    <w:rsid w:val="00BE03BC"/>
    <w:rsid w:val="00C10C13"/>
    <w:rsid w:val="00C1456B"/>
    <w:rsid w:val="00C50DFA"/>
    <w:rsid w:val="00C51245"/>
    <w:rsid w:val="00C7034A"/>
    <w:rsid w:val="00C71343"/>
    <w:rsid w:val="00C76B7F"/>
    <w:rsid w:val="00C77159"/>
    <w:rsid w:val="00C866D5"/>
    <w:rsid w:val="00C86FCC"/>
    <w:rsid w:val="00C93EA1"/>
    <w:rsid w:val="00CC2627"/>
    <w:rsid w:val="00D1023F"/>
    <w:rsid w:val="00D13AE6"/>
    <w:rsid w:val="00D21D99"/>
    <w:rsid w:val="00D6062F"/>
    <w:rsid w:val="00D60F33"/>
    <w:rsid w:val="00D81C76"/>
    <w:rsid w:val="00D869D4"/>
    <w:rsid w:val="00D925C1"/>
    <w:rsid w:val="00DA5BA2"/>
    <w:rsid w:val="00E07407"/>
    <w:rsid w:val="00E42F68"/>
    <w:rsid w:val="00E612F6"/>
    <w:rsid w:val="00E91498"/>
    <w:rsid w:val="00E964C7"/>
    <w:rsid w:val="00EB0B7B"/>
    <w:rsid w:val="00EB334E"/>
    <w:rsid w:val="00EC5DD8"/>
    <w:rsid w:val="00EE5288"/>
    <w:rsid w:val="00EF2141"/>
    <w:rsid w:val="00EF2149"/>
    <w:rsid w:val="00F14734"/>
    <w:rsid w:val="00F14C01"/>
    <w:rsid w:val="00F234A0"/>
    <w:rsid w:val="00F266A0"/>
    <w:rsid w:val="00F314EE"/>
    <w:rsid w:val="00F43577"/>
    <w:rsid w:val="00F562A6"/>
    <w:rsid w:val="00F77BFB"/>
    <w:rsid w:val="00F81BBE"/>
    <w:rsid w:val="00F9572F"/>
    <w:rsid w:val="00FD6B0C"/>
    <w:rsid w:val="00FF0B4B"/>
    <w:rsid w:val="012411AA"/>
    <w:rsid w:val="013D3A07"/>
    <w:rsid w:val="014BBFD6"/>
    <w:rsid w:val="01666C12"/>
    <w:rsid w:val="0173E503"/>
    <w:rsid w:val="01DC651A"/>
    <w:rsid w:val="01EC0245"/>
    <w:rsid w:val="0286657C"/>
    <w:rsid w:val="0334C80E"/>
    <w:rsid w:val="04C6A211"/>
    <w:rsid w:val="06E0503D"/>
    <w:rsid w:val="08747CDF"/>
    <w:rsid w:val="0897DDF3"/>
    <w:rsid w:val="08B631A6"/>
    <w:rsid w:val="08EAB29A"/>
    <w:rsid w:val="08ECFBE0"/>
    <w:rsid w:val="09B60DCD"/>
    <w:rsid w:val="0AEAF801"/>
    <w:rsid w:val="0B60F109"/>
    <w:rsid w:val="0B68182D"/>
    <w:rsid w:val="0B81A9B4"/>
    <w:rsid w:val="0BE1A3B3"/>
    <w:rsid w:val="0C1901CB"/>
    <w:rsid w:val="0CDBAA54"/>
    <w:rsid w:val="0D46E6A1"/>
    <w:rsid w:val="0D866355"/>
    <w:rsid w:val="0DF01E1D"/>
    <w:rsid w:val="0DF07489"/>
    <w:rsid w:val="0E777AB5"/>
    <w:rsid w:val="0E83AFA7"/>
    <w:rsid w:val="0E9B58C8"/>
    <w:rsid w:val="0EB94A76"/>
    <w:rsid w:val="0F2D5C1B"/>
    <w:rsid w:val="0FFD1C3E"/>
    <w:rsid w:val="10134B16"/>
    <w:rsid w:val="102D25CD"/>
    <w:rsid w:val="10551AD7"/>
    <w:rsid w:val="108CA877"/>
    <w:rsid w:val="11F0EB38"/>
    <w:rsid w:val="120A02EF"/>
    <w:rsid w:val="125BC98D"/>
    <w:rsid w:val="1290C036"/>
    <w:rsid w:val="139F43EB"/>
    <w:rsid w:val="13C9C8C8"/>
    <w:rsid w:val="1470F11E"/>
    <w:rsid w:val="147DBD0A"/>
    <w:rsid w:val="150F639D"/>
    <w:rsid w:val="15722504"/>
    <w:rsid w:val="1645CF65"/>
    <w:rsid w:val="1701698A"/>
    <w:rsid w:val="170A8E3F"/>
    <w:rsid w:val="17B031C8"/>
    <w:rsid w:val="1894D960"/>
    <w:rsid w:val="189D39EB"/>
    <w:rsid w:val="1909F2B1"/>
    <w:rsid w:val="19A1C4B0"/>
    <w:rsid w:val="19C186A2"/>
    <w:rsid w:val="19DBEF2A"/>
    <w:rsid w:val="1A30A9C1"/>
    <w:rsid w:val="1B2A7451"/>
    <w:rsid w:val="1BF755A5"/>
    <w:rsid w:val="1C235C1D"/>
    <w:rsid w:val="1C254478"/>
    <w:rsid w:val="1C38C8F4"/>
    <w:rsid w:val="1C576377"/>
    <w:rsid w:val="1CE537B4"/>
    <w:rsid w:val="1D684A83"/>
    <w:rsid w:val="1DCC68B4"/>
    <w:rsid w:val="1ED991BA"/>
    <w:rsid w:val="2002CF5B"/>
    <w:rsid w:val="203F1024"/>
    <w:rsid w:val="208F2373"/>
    <w:rsid w:val="209796FE"/>
    <w:rsid w:val="209FEB45"/>
    <w:rsid w:val="21910AB5"/>
    <w:rsid w:val="21F83288"/>
    <w:rsid w:val="22077C45"/>
    <w:rsid w:val="23B8AED3"/>
    <w:rsid w:val="23DF798D"/>
    <w:rsid w:val="240944C5"/>
    <w:rsid w:val="2413B629"/>
    <w:rsid w:val="2468C6B6"/>
    <w:rsid w:val="24CBEC4F"/>
    <w:rsid w:val="24FAEF8D"/>
    <w:rsid w:val="2538DC56"/>
    <w:rsid w:val="25742F78"/>
    <w:rsid w:val="257B49EE"/>
    <w:rsid w:val="25F177D7"/>
    <w:rsid w:val="2646A59D"/>
    <w:rsid w:val="27171A4F"/>
    <w:rsid w:val="27B10450"/>
    <w:rsid w:val="27B45FF5"/>
    <w:rsid w:val="2A0F9D29"/>
    <w:rsid w:val="2A4EBB11"/>
    <w:rsid w:val="2B8702B4"/>
    <w:rsid w:val="2BACB83B"/>
    <w:rsid w:val="2BE03052"/>
    <w:rsid w:val="2C50BEE4"/>
    <w:rsid w:val="2DA4C72A"/>
    <w:rsid w:val="2E46C755"/>
    <w:rsid w:val="2F6DA10D"/>
    <w:rsid w:val="2F7408C5"/>
    <w:rsid w:val="2FF79106"/>
    <w:rsid w:val="308DC08B"/>
    <w:rsid w:val="30BDFC95"/>
    <w:rsid w:val="3120A2AD"/>
    <w:rsid w:val="31527FAA"/>
    <w:rsid w:val="332F0B1D"/>
    <w:rsid w:val="338AB91B"/>
    <w:rsid w:val="33E68F96"/>
    <w:rsid w:val="3452A2E3"/>
    <w:rsid w:val="35677D89"/>
    <w:rsid w:val="35F58BE9"/>
    <w:rsid w:val="373466B5"/>
    <w:rsid w:val="379885A4"/>
    <w:rsid w:val="382196A7"/>
    <w:rsid w:val="383A8FFC"/>
    <w:rsid w:val="39595C62"/>
    <w:rsid w:val="3A4EBB41"/>
    <w:rsid w:val="3A515482"/>
    <w:rsid w:val="3AFCD545"/>
    <w:rsid w:val="3BF27065"/>
    <w:rsid w:val="3E16771C"/>
    <w:rsid w:val="3F002EA6"/>
    <w:rsid w:val="4018CA34"/>
    <w:rsid w:val="417A0E51"/>
    <w:rsid w:val="430C615B"/>
    <w:rsid w:val="43841488"/>
    <w:rsid w:val="43B33624"/>
    <w:rsid w:val="441A1CCB"/>
    <w:rsid w:val="44B1AF13"/>
    <w:rsid w:val="44B2A8F1"/>
    <w:rsid w:val="44C31D37"/>
    <w:rsid w:val="4585356E"/>
    <w:rsid w:val="45876A16"/>
    <w:rsid w:val="46D9A795"/>
    <w:rsid w:val="47215F3A"/>
    <w:rsid w:val="48B27F8E"/>
    <w:rsid w:val="4A4816AE"/>
    <w:rsid w:val="4A70F5A3"/>
    <w:rsid w:val="4A7E346B"/>
    <w:rsid w:val="4B29416E"/>
    <w:rsid w:val="4C00CEAF"/>
    <w:rsid w:val="4C17859E"/>
    <w:rsid w:val="4CEA6F55"/>
    <w:rsid w:val="4CF16D9C"/>
    <w:rsid w:val="4D053968"/>
    <w:rsid w:val="4D3C6370"/>
    <w:rsid w:val="4D8F6E08"/>
    <w:rsid w:val="4E9C5958"/>
    <w:rsid w:val="4F09C15D"/>
    <w:rsid w:val="4F2B3E69"/>
    <w:rsid w:val="501E4696"/>
    <w:rsid w:val="51547663"/>
    <w:rsid w:val="5262DF2B"/>
    <w:rsid w:val="53ABA4F4"/>
    <w:rsid w:val="53EBB1E2"/>
    <w:rsid w:val="54A78C5D"/>
    <w:rsid w:val="54FA3D7E"/>
    <w:rsid w:val="55242EF9"/>
    <w:rsid w:val="5734C07D"/>
    <w:rsid w:val="57EB0328"/>
    <w:rsid w:val="588782A2"/>
    <w:rsid w:val="5A235303"/>
    <w:rsid w:val="5AB116B5"/>
    <w:rsid w:val="5B3E698A"/>
    <w:rsid w:val="5B5BB9B0"/>
    <w:rsid w:val="5BB6B6D9"/>
    <w:rsid w:val="5BEFC52E"/>
    <w:rsid w:val="5CE3A141"/>
    <w:rsid w:val="5D7E76EB"/>
    <w:rsid w:val="5F30275C"/>
    <w:rsid w:val="6037F245"/>
    <w:rsid w:val="60C5E022"/>
    <w:rsid w:val="615DEA29"/>
    <w:rsid w:val="61B8FFE0"/>
    <w:rsid w:val="62086409"/>
    <w:rsid w:val="62BD38AE"/>
    <w:rsid w:val="63A1FD24"/>
    <w:rsid w:val="63C9B644"/>
    <w:rsid w:val="64F0A0A2"/>
    <w:rsid w:val="65346DBD"/>
    <w:rsid w:val="656586A5"/>
    <w:rsid w:val="666A846F"/>
    <w:rsid w:val="6676B93D"/>
    <w:rsid w:val="673B3941"/>
    <w:rsid w:val="6812899E"/>
    <w:rsid w:val="687B9CF6"/>
    <w:rsid w:val="69AE59FF"/>
    <w:rsid w:val="6AAD24AB"/>
    <w:rsid w:val="6B24CD35"/>
    <w:rsid w:val="6B4A2A60"/>
    <w:rsid w:val="6BB181CD"/>
    <w:rsid w:val="6C842EDD"/>
    <w:rsid w:val="6CBC7FE5"/>
    <w:rsid w:val="6CF127CD"/>
    <w:rsid w:val="6D3DD3D6"/>
    <w:rsid w:val="6D4D522E"/>
    <w:rsid w:val="6DA70F90"/>
    <w:rsid w:val="6F41FE9F"/>
    <w:rsid w:val="6F4E38AC"/>
    <w:rsid w:val="6FE78286"/>
    <w:rsid w:val="7078DEC9"/>
    <w:rsid w:val="70A400FD"/>
    <w:rsid w:val="7173B887"/>
    <w:rsid w:val="71DDA979"/>
    <w:rsid w:val="72BA8612"/>
    <w:rsid w:val="73C363B6"/>
    <w:rsid w:val="7423A20D"/>
    <w:rsid w:val="74565673"/>
    <w:rsid w:val="74E1D13C"/>
    <w:rsid w:val="750184E7"/>
    <w:rsid w:val="766854BD"/>
    <w:rsid w:val="78451FFE"/>
    <w:rsid w:val="79753C6F"/>
    <w:rsid w:val="79879B9E"/>
    <w:rsid w:val="7ACBB13A"/>
    <w:rsid w:val="7B614D08"/>
    <w:rsid w:val="7B7AC882"/>
    <w:rsid w:val="7BA9D60F"/>
    <w:rsid w:val="7C1CC05D"/>
    <w:rsid w:val="7C47584C"/>
    <w:rsid w:val="7DA6A24C"/>
    <w:rsid w:val="7DC4DCFB"/>
    <w:rsid w:val="7F91AE8C"/>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emusikkommission.de/die-ta-laerm-novellieren-mit-der-einfuehrung-der-ersten-kulturschallverordnung/" TargetMode="External"/><Relationship Id="rId18" Type="http://schemas.openxmlformats.org/officeDocument/2006/relationships/hyperlink" Target="https://www.linkedin.com/company/91743307/admin/feed/pos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dkv.de/wp-content/uploads/2023/10/Pressemitteilung_Musik-ist-kein-Gewerbelaerm.pdf" TargetMode="External"/><Relationship Id="rId17" Type="http://schemas.openxmlformats.org/officeDocument/2006/relationships/hyperlink" Target="https://bdkv.de/" TargetMode="External"/><Relationship Id="rId2" Type="http://schemas.openxmlformats.org/officeDocument/2006/relationships/customXml" Target="../customXml/item2.xml"/><Relationship Id="rId16" Type="http://schemas.openxmlformats.org/officeDocument/2006/relationships/hyperlink" Target="https://www.livemusikkommission.de/wordpress/wp-content/uploads/2023/02/Forderungen_AK-Kulturraumschutz_LiveKomm_V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ubsareculture.de/rettetdieclubs" TargetMode="External"/><Relationship Id="rId5" Type="http://schemas.openxmlformats.org/officeDocument/2006/relationships/numbering" Target="numbering.xml"/><Relationship Id="rId15" Type="http://schemas.openxmlformats.org/officeDocument/2006/relationships/hyperlink" Target="https://www.clubsareculture.de/wp-content/uploads/Begruendung_Kulturschallverordnung.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ubsareculture.de/wp-content/uploads/Kulturschallverordnung-Entwurf-3.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5" ma:contentTypeDescription="Ein neues Dokument erstellen." ma:contentTypeScope="" ma:versionID="808e218fffd67e268d88d1523181894e">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182e6569a5fa30a57f1b9510a13763e7"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customXml/itemProps2.xml><?xml version="1.0" encoding="utf-8"?>
<ds:datastoreItem xmlns:ds="http://schemas.openxmlformats.org/officeDocument/2006/customXml" ds:itemID="{3172ECBA-FE3E-4E04-9D97-08113A0B8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customXml/itemProps4.xml><?xml version="1.0" encoding="utf-8"?>
<ds:datastoreItem xmlns:ds="http://schemas.openxmlformats.org/officeDocument/2006/customXml" ds:itemID="{F15EE44E-2247-4C01-85CF-F9C876994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4432</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Felix Poulheim</cp:lastModifiedBy>
  <cp:revision>28</cp:revision>
  <cp:lastPrinted>2021-08-11T14:38:00Z</cp:lastPrinted>
  <dcterms:created xsi:type="dcterms:W3CDTF">2023-10-04T13:50:00Z</dcterms:created>
  <dcterms:modified xsi:type="dcterms:W3CDTF">2023-10-11T07:45:00Z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