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6C91" w14:textId="7AC4B074" w:rsidR="00E7715C" w:rsidRPr="00296D03" w:rsidRDefault="00E7715C" w:rsidP="00E7715C">
      <w:pPr>
        <w:pStyle w:val="StandardWeb"/>
        <w:spacing w:before="120" w:after="0"/>
        <w:rPr>
          <w:rFonts w:ascii="PlutoSansW04-CondRegular" w:hAnsi="PlutoSansW04-CondRegular"/>
          <w:bCs/>
          <w:color w:val="000000"/>
          <w:sz w:val="22"/>
          <w:szCs w:val="22"/>
        </w:rPr>
      </w:pPr>
      <w:bookmarkStart w:id="0" w:name="_Hlk168394069"/>
      <w:r w:rsidRPr="00296D03">
        <w:rPr>
          <w:rFonts w:ascii="PlutoSansW04-CondRegular" w:hAnsi="PlutoSansW04-CondRegular" w:cs="Arial"/>
          <w:bCs/>
          <w:color w:val="000000"/>
          <w:sz w:val="28"/>
          <w:szCs w:val="28"/>
        </w:rPr>
        <w:t>Pressemitteilung</w:t>
      </w:r>
      <w:r w:rsidR="00D10572" w:rsidRPr="00296D03">
        <w:rPr>
          <w:rFonts w:ascii="PlutoSansW04-CondRegular" w:hAnsi="PlutoSansW04-CondRegular" w:cs="Arial"/>
          <w:bCs/>
          <w:color w:val="000000"/>
          <w:sz w:val="34"/>
          <w:szCs w:val="34"/>
        </w:rPr>
        <w:tab/>
      </w:r>
      <w:r w:rsidR="00D10572" w:rsidRPr="00296D03">
        <w:rPr>
          <w:rFonts w:ascii="PlutoSansW04-CondRegular" w:hAnsi="PlutoSansW04-CondRegular" w:cs="Arial"/>
          <w:bCs/>
          <w:color w:val="000000"/>
          <w:sz w:val="34"/>
          <w:szCs w:val="34"/>
        </w:rPr>
        <w:tab/>
      </w:r>
      <w:r w:rsidR="00D10572" w:rsidRPr="00296D03">
        <w:rPr>
          <w:rFonts w:ascii="PlutoSansW04-CondRegular" w:hAnsi="PlutoSansW04-CondRegular" w:cs="Arial"/>
          <w:bCs/>
          <w:color w:val="000000"/>
          <w:sz w:val="34"/>
          <w:szCs w:val="34"/>
        </w:rPr>
        <w:tab/>
      </w:r>
      <w:r w:rsidRPr="00296D03">
        <w:rPr>
          <w:rFonts w:ascii="PlutoSansW04-CondRegular" w:hAnsi="PlutoSansW04-CondRegular" w:cs="Arial"/>
          <w:bCs/>
          <w:color w:val="000000"/>
          <w:sz w:val="34"/>
          <w:szCs w:val="34"/>
        </w:rPr>
        <w:tab/>
      </w:r>
      <w:r w:rsidRPr="00296D03">
        <w:rPr>
          <w:rFonts w:ascii="PlutoSansW04-CondRegular" w:hAnsi="PlutoSansW04-CondRegular" w:cs="Arial"/>
          <w:bCs/>
          <w:color w:val="000000"/>
          <w:sz w:val="34"/>
          <w:szCs w:val="34"/>
        </w:rPr>
        <w:tab/>
      </w:r>
      <w:r w:rsidRPr="00296D03">
        <w:rPr>
          <w:rFonts w:ascii="PlutoSansW04-CondRegular" w:hAnsi="PlutoSansW04-CondRegular" w:cs="Arial"/>
          <w:bCs/>
          <w:color w:val="000000"/>
          <w:sz w:val="34"/>
          <w:szCs w:val="34"/>
        </w:rPr>
        <w:tab/>
      </w:r>
      <w:r w:rsidRPr="00296D03">
        <w:rPr>
          <w:rFonts w:ascii="PlutoSansW04-CondRegular" w:hAnsi="PlutoSansW04-CondRegular" w:cs="Arial"/>
          <w:bCs/>
          <w:color w:val="000000"/>
          <w:sz w:val="34"/>
          <w:szCs w:val="34"/>
        </w:rPr>
        <w:tab/>
        <w:t xml:space="preserve"> </w:t>
      </w:r>
      <w:r w:rsidR="00764310" w:rsidRPr="00296D03">
        <w:rPr>
          <w:rStyle w:val="contentpasted0"/>
          <w:rFonts w:ascii="PlutoSansW04-CondRegular" w:hAnsi="PlutoSansW04-CondRegular" w:cs="Arial"/>
          <w:bCs/>
          <w:color w:val="000000"/>
          <w:shd w:val="clear" w:color="auto" w:fill="FFFFFF"/>
        </w:rPr>
        <w:t>Hamburg/Ludwigsburg</w:t>
      </w:r>
      <w:r w:rsidRPr="00296D03">
        <w:rPr>
          <w:rStyle w:val="contentpasted0"/>
          <w:rFonts w:ascii="PlutoSansW04-CondRegular" w:hAnsi="PlutoSansW04-CondRegular" w:cs="Arial"/>
          <w:bCs/>
          <w:color w:val="000000"/>
          <w:shd w:val="clear" w:color="auto" w:fill="FFFFFF"/>
        </w:rPr>
        <w:t xml:space="preserve">, </w:t>
      </w:r>
      <w:r w:rsidR="00296D03">
        <w:rPr>
          <w:rStyle w:val="contentpasted0"/>
          <w:rFonts w:ascii="PlutoSansW04-CondRegular" w:hAnsi="PlutoSansW04-CondRegular" w:cs="Arial"/>
          <w:bCs/>
          <w:shd w:val="clear" w:color="auto" w:fill="FFFFFF"/>
        </w:rPr>
        <w:t>02</w:t>
      </w:r>
      <w:r w:rsidRPr="00296D03">
        <w:rPr>
          <w:rStyle w:val="contentpasted0"/>
          <w:rFonts w:ascii="PlutoSansW04-CondRegular" w:hAnsi="PlutoSansW04-CondRegular" w:cs="Arial"/>
          <w:bCs/>
          <w:color w:val="000000"/>
          <w:shd w:val="clear" w:color="auto" w:fill="FFFFFF"/>
        </w:rPr>
        <w:t>.</w:t>
      </w:r>
      <w:r w:rsidR="002A3FD9" w:rsidRPr="00296D03">
        <w:rPr>
          <w:rStyle w:val="contentpasted0"/>
          <w:rFonts w:ascii="PlutoSansW04-CondRegular" w:hAnsi="PlutoSansW04-CondRegular" w:cs="Arial"/>
          <w:bCs/>
          <w:color w:val="000000"/>
          <w:shd w:val="clear" w:color="auto" w:fill="FFFFFF"/>
        </w:rPr>
        <w:t>0</w:t>
      </w:r>
      <w:r w:rsidR="00296D03">
        <w:rPr>
          <w:rStyle w:val="contentpasted0"/>
          <w:rFonts w:ascii="PlutoSansW04-CondRegular" w:hAnsi="PlutoSansW04-CondRegular" w:cs="Arial"/>
          <w:bCs/>
          <w:color w:val="000000"/>
          <w:shd w:val="clear" w:color="auto" w:fill="FFFFFF"/>
        </w:rPr>
        <w:t>7</w:t>
      </w:r>
      <w:r w:rsidRPr="00296D03">
        <w:rPr>
          <w:rStyle w:val="contentpasted0"/>
          <w:rFonts w:ascii="PlutoSansW04-CondRegular" w:hAnsi="PlutoSansW04-CondRegular" w:cs="Arial"/>
          <w:bCs/>
          <w:color w:val="000000"/>
          <w:shd w:val="clear" w:color="auto" w:fill="FFFFFF"/>
        </w:rPr>
        <w:t>.2026</w:t>
      </w:r>
    </w:p>
    <w:p w14:paraId="37E9CECB" w14:textId="77777777" w:rsidR="00E7715C" w:rsidRPr="00296D03" w:rsidRDefault="00E7715C" w:rsidP="00E7715C">
      <w:pPr>
        <w:tabs>
          <w:tab w:val="left" w:pos="9781"/>
        </w:tabs>
        <w:rPr>
          <w:rFonts w:ascii="PlutoSansW04-CondRegular" w:hAnsi="PlutoSansW04-CondRegular" w:cs="Arial"/>
          <w:bCs/>
          <w:color w:val="000000"/>
          <w:sz w:val="10"/>
          <w:szCs w:val="10"/>
        </w:rPr>
      </w:pPr>
      <w:r w:rsidRPr="00296D03">
        <w:rPr>
          <w:rFonts w:ascii="PlutoSansW04-CondRegular" w:hAnsi="PlutoSansW04-CondRegular"/>
          <w:noProof/>
          <w:sz w:val="12"/>
          <w:szCs w:val="12"/>
          <w:lang w:eastAsia="de-DE"/>
        </w:rPr>
        <w:drawing>
          <wp:inline distT="0" distB="0" distL="0" distR="0" wp14:anchorId="68434B41" wp14:editId="78AAF9E4">
            <wp:extent cx="6444000" cy="25200"/>
            <wp:effectExtent l="0" t="0" r="0" b="0"/>
            <wp:docPr id="1429102621" name="Grafik 1429102621" descr="Ein Bild, das Text, Schrift, Screenshot, Electric Blue (Farb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9102621" name="Grafik 1429102621" descr="Ein Bild, das Text, Schrift, Screenshot, Electric Blue (Farbe) enthält.&#10;&#10;Automatisch generierte Beschreibung"/>
                    <pic:cNvPicPr>
                      <a:picLocks noChangeAspect="1"/>
                    </pic:cNvPicPr>
                  </pic:nvPicPr>
                  <pic:blipFill rotWithShape="1">
                    <a:blip r:embed="rId10">
                      <a:extLst>
                        <a:ext uri="{28A0092B-C50C-407E-A947-70E740481C1C}">
                          <a14:useLocalDpi xmlns:a14="http://schemas.microsoft.com/office/drawing/2010/main"/>
                        </a:ext>
                      </a:extLst>
                    </a:blip>
                    <a:srcRect b="93117"/>
                    <a:stretch/>
                  </pic:blipFill>
                  <pic:spPr bwMode="auto">
                    <a:xfrm>
                      <a:off x="0" y="0"/>
                      <a:ext cx="6444000" cy="25200"/>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4FE83DC2" w14:textId="77777777" w:rsidR="00E7715C" w:rsidRPr="00296D03" w:rsidRDefault="00E7715C" w:rsidP="00E7715C">
      <w:pPr>
        <w:spacing w:line="360" w:lineRule="auto"/>
        <w:rPr>
          <w:rFonts w:ascii="PlutoSansW04-CondRegular" w:hAnsi="PlutoSansW04-CondRegular" w:cs="Arial"/>
          <w:b/>
          <w:sz w:val="24"/>
          <w:szCs w:val="24"/>
        </w:rPr>
      </w:pPr>
    </w:p>
    <w:p w14:paraId="78AD8AC0" w14:textId="738BA93B" w:rsidR="00E7715C" w:rsidRPr="00296D03" w:rsidRDefault="00E7715C" w:rsidP="00E7715C">
      <w:pPr>
        <w:spacing w:line="360" w:lineRule="auto"/>
        <w:rPr>
          <w:rFonts w:ascii="PlutoSansW04-CondRegular" w:hAnsi="PlutoSansW04-CondRegular" w:cs="Arial"/>
          <w:b/>
          <w:sz w:val="24"/>
          <w:szCs w:val="24"/>
        </w:rPr>
      </w:pPr>
      <w:r w:rsidRPr="00296D03">
        <w:rPr>
          <w:rFonts w:ascii="PlutoSansW04-CondRegular" w:hAnsi="PlutoSansW04-CondRegular"/>
          <w:b/>
          <w:bCs/>
          <w:sz w:val="24"/>
          <w:szCs w:val="24"/>
        </w:rPr>
        <w:t>BDKV und INTHEGA bündeln Kräfte für mehr Effizienz in Veranstaltungsstätten</w:t>
      </w:r>
    </w:p>
    <w:p w14:paraId="7F5748E3" w14:textId="4DBDA981" w:rsidR="00E7715C" w:rsidRPr="00296D03" w:rsidRDefault="00E7715C" w:rsidP="00E7715C">
      <w:pPr>
        <w:spacing w:line="360" w:lineRule="auto"/>
        <w:rPr>
          <w:rFonts w:ascii="PlutoSansW04-CondRegular" w:hAnsi="PlutoSansW04-CondRegular" w:cs="Arial"/>
          <w:sz w:val="24"/>
          <w:szCs w:val="24"/>
        </w:rPr>
      </w:pPr>
      <w:r w:rsidRPr="00296D03">
        <w:rPr>
          <w:rFonts w:ascii="PlutoSansW04-CondRegular" w:hAnsi="PlutoSansW04-CondRegular"/>
          <w:b/>
          <w:bCs/>
          <w:sz w:val="24"/>
          <w:szCs w:val="24"/>
        </w:rPr>
        <w:t>Neue „Technische Empfehlung Hallenstandard</w:t>
      </w:r>
      <w:r w:rsidR="00872636" w:rsidRPr="00296D03">
        <w:rPr>
          <w:rFonts w:ascii="PlutoSansW04-CondRegular" w:hAnsi="PlutoSansW04-CondRegular"/>
          <w:b/>
          <w:bCs/>
          <w:sz w:val="24"/>
          <w:szCs w:val="24"/>
        </w:rPr>
        <w:t>s</w:t>
      </w:r>
      <w:r w:rsidRPr="00296D03">
        <w:rPr>
          <w:rFonts w:ascii="PlutoSansW04-CondRegular" w:hAnsi="PlutoSansW04-CondRegular"/>
          <w:b/>
          <w:bCs/>
          <w:sz w:val="24"/>
          <w:szCs w:val="24"/>
        </w:rPr>
        <w:t xml:space="preserve">“ schafft Orientierung </w:t>
      </w:r>
    </w:p>
    <w:p w14:paraId="6AB373F4" w14:textId="77777777" w:rsidR="00E7715C" w:rsidRPr="00296D03" w:rsidRDefault="00E7715C" w:rsidP="00E7715C">
      <w:pPr>
        <w:spacing w:line="360" w:lineRule="auto"/>
        <w:rPr>
          <w:rFonts w:ascii="PlutoSansW04-CondRegular" w:hAnsi="PlutoSansW04-CondRegular"/>
          <w:sz w:val="24"/>
          <w:szCs w:val="24"/>
        </w:rPr>
      </w:pPr>
    </w:p>
    <w:p w14:paraId="0A1FB137" w14:textId="32C57900" w:rsidR="00E7715C" w:rsidRPr="00C21512" w:rsidRDefault="00872636" w:rsidP="00E7715C">
      <w:pPr>
        <w:spacing w:line="360" w:lineRule="auto"/>
        <w:rPr>
          <w:rFonts w:ascii="PlutoSansW04-CondRegular" w:hAnsi="PlutoSansW04-CondRegular"/>
          <w:szCs w:val="22"/>
        </w:rPr>
      </w:pPr>
      <w:r w:rsidRPr="00C21512">
        <w:rPr>
          <w:rFonts w:ascii="PlutoSansW04-CondRegular" w:hAnsi="PlutoSansW04-CondRegular"/>
          <w:szCs w:val="22"/>
        </w:rPr>
        <w:t>Hamburg/Ludwigsburg</w:t>
      </w:r>
      <w:r w:rsidR="00E7715C" w:rsidRPr="00C21512">
        <w:rPr>
          <w:rFonts w:ascii="PlutoSansW04-CondRegular" w:hAnsi="PlutoSansW04-CondRegular"/>
          <w:szCs w:val="22"/>
        </w:rPr>
        <w:t xml:space="preserve"> – Kulturveranstaltungen leben von Vielfalt, Kreativität und indivi</w:t>
      </w:r>
      <w:r w:rsidR="00E7715C" w:rsidRPr="00C21512">
        <w:rPr>
          <w:rFonts w:ascii="PlutoSansW04-CondRegular" w:hAnsi="PlutoSansW04-CondRegular"/>
          <w:szCs w:val="22"/>
        </w:rPr>
        <w:softHyphen/>
        <w:t>duellen Anforderungen. Gleichzeitig sorgen die technischen Spezifikationen von Tournee</w:t>
      </w:r>
      <w:r w:rsidR="00E7715C" w:rsidRPr="00C21512">
        <w:rPr>
          <w:rFonts w:ascii="PlutoSansW04-CondRegular" w:hAnsi="PlutoSansW04-CondRegular"/>
          <w:szCs w:val="22"/>
        </w:rPr>
        <w:softHyphen/>
        <w:t>produktionen</w:t>
      </w:r>
      <w:r w:rsidR="00DA75D2" w:rsidRPr="00C21512">
        <w:rPr>
          <w:rFonts w:ascii="PlutoSansW04-CondRegular" w:hAnsi="PlutoSansW04-CondRegular"/>
          <w:szCs w:val="22"/>
        </w:rPr>
        <w:t xml:space="preserve"> und</w:t>
      </w:r>
      <w:r w:rsidR="00E7715C" w:rsidRPr="00C21512">
        <w:rPr>
          <w:rFonts w:ascii="PlutoSansW04-CondRegular" w:hAnsi="PlutoSansW04-CondRegular"/>
          <w:szCs w:val="22"/>
        </w:rPr>
        <w:t xml:space="preserve"> Gastspielen regelmäßig für einen hohen Abstimmungs</w:t>
      </w:r>
      <w:r w:rsidR="00E7715C" w:rsidRPr="00C21512">
        <w:rPr>
          <w:rFonts w:ascii="PlutoSansW04-CondRegular" w:hAnsi="PlutoSansW04-CondRegular"/>
          <w:szCs w:val="22"/>
        </w:rPr>
        <w:softHyphen/>
        <w:t>aufwand zwischen Veranstaltern, Produ</w:t>
      </w:r>
      <w:r w:rsidR="00DA75D2" w:rsidRPr="00C21512">
        <w:rPr>
          <w:rFonts w:ascii="PlutoSansW04-CondRegular" w:hAnsi="PlutoSansW04-CondRegular"/>
          <w:szCs w:val="22"/>
        </w:rPr>
        <w:t>zenten</w:t>
      </w:r>
      <w:r w:rsidR="00E7715C" w:rsidRPr="00C21512">
        <w:rPr>
          <w:rFonts w:ascii="PlutoSansW04-CondRegular" w:hAnsi="PlutoSansW04-CondRegular"/>
          <w:szCs w:val="22"/>
        </w:rPr>
        <w:t xml:space="preserve"> und Spielstätten. Um diesen Prozess künftig deutlich zu ver</w:t>
      </w:r>
      <w:r w:rsidRPr="00C21512">
        <w:rPr>
          <w:rFonts w:ascii="PlutoSansW04-CondRegular" w:hAnsi="PlutoSansW04-CondRegular"/>
          <w:szCs w:val="22"/>
        </w:rPr>
        <w:softHyphen/>
      </w:r>
      <w:r w:rsidR="00E7715C" w:rsidRPr="00C21512">
        <w:rPr>
          <w:rFonts w:ascii="PlutoSansW04-CondRegular" w:hAnsi="PlutoSansW04-CondRegular"/>
          <w:szCs w:val="22"/>
        </w:rPr>
        <w:t xml:space="preserve">einfachen, haben der </w:t>
      </w:r>
      <w:r w:rsidR="007D01DF" w:rsidRPr="00C21512">
        <w:rPr>
          <w:rFonts w:ascii="PlutoSansW04-CondRegular" w:hAnsi="PlutoSansW04-CondRegular"/>
          <w:szCs w:val="22"/>
        </w:rPr>
        <w:t xml:space="preserve">BDKV </w:t>
      </w:r>
      <w:r w:rsidR="00E7715C" w:rsidRPr="00C21512">
        <w:rPr>
          <w:rFonts w:ascii="PlutoSansW04-CondRegular" w:hAnsi="PlutoSansW04-CondRegular"/>
          <w:szCs w:val="22"/>
        </w:rPr>
        <w:t>Bundesverband der Konzert- und Veranstal</w:t>
      </w:r>
      <w:r w:rsidR="00E7715C" w:rsidRPr="00C21512">
        <w:rPr>
          <w:rFonts w:ascii="PlutoSansW04-CondRegular" w:hAnsi="PlutoSansW04-CondRegular"/>
          <w:szCs w:val="22"/>
        </w:rPr>
        <w:softHyphen/>
        <w:t>tungswirtschaft und die INTHEGA – Fachverband der Gastspielbranche – gemeinsam die „Technische Emp</w:t>
      </w:r>
      <w:r w:rsidRPr="00C21512">
        <w:rPr>
          <w:rFonts w:ascii="PlutoSansW04-CondRegular" w:hAnsi="PlutoSansW04-CondRegular"/>
          <w:szCs w:val="22"/>
        </w:rPr>
        <w:softHyphen/>
      </w:r>
      <w:r w:rsidR="00E7715C" w:rsidRPr="00C21512">
        <w:rPr>
          <w:rFonts w:ascii="PlutoSansW04-CondRegular" w:hAnsi="PlutoSansW04-CondRegular"/>
          <w:szCs w:val="22"/>
        </w:rPr>
        <w:t xml:space="preserve">fehlung Hallenstandards“ entwickelt. </w:t>
      </w:r>
    </w:p>
    <w:p w14:paraId="40CA2140" w14:textId="77777777" w:rsidR="00DA75D2" w:rsidRPr="00C21512" w:rsidRDefault="00DA75D2" w:rsidP="00E7715C">
      <w:pPr>
        <w:spacing w:line="360" w:lineRule="auto"/>
        <w:rPr>
          <w:rFonts w:ascii="PlutoSansW04-CondRegular" w:hAnsi="PlutoSansW04-CondRegular"/>
          <w:szCs w:val="22"/>
        </w:rPr>
      </w:pPr>
    </w:p>
    <w:p w14:paraId="20BB48E6" w14:textId="62717D59" w:rsidR="006223E8" w:rsidRPr="00C21512" w:rsidRDefault="00E7715C" w:rsidP="00E7715C">
      <w:pPr>
        <w:spacing w:line="360" w:lineRule="auto"/>
        <w:rPr>
          <w:rFonts w:ascii="PlutoSansW04-CondRegular" w:hAnsi="PlutoSansW04-CondRegular"/>
          <w:szCs w:val="22"/>
        </w:rPr>
      </w:pPr>
      <w:r w:rsidRPr="00C21512">
        <w:rPr>
          <w:rFonts w:ascii="PlutoSansW04-CondRegular" w:hAnsi="PlutoSansW04-CondRegular"/>
          <w:szCs w:val="22"/>
        </w:rPr>
        <w:t>Die Empfehlung definiert eine praxisnahe technische Grundausstattung für Veranstal</w:t>
      </w:r>
      <w:r w:rsidRPr="00C21512">
        <w:rPr>
          <w:rFonts w:ascii="PlutoSansW04-CondRegular" w:hAnsi="PlutoSansW04-CondRegular"/>
          <w:szCs w:val="22"/>
        </w:rPr>
        <w:softHyphen/>
        <w:t>tungsorte mit bis zu 800 bzw. bis zu 2.500 Besucherplätzen. Ziel ist es, möglichst viele An</w:t>
      </w:r>
      <w:r w:rsidRPr="00C21512">
        <w:rPr>
          <w:rFonts w:ascii="PlutoSansW04-CondRegular" w:hAnsi="PlutoSansW04-CondRegular"/>
          <w:szCs w:val="22"/>
        </w:rPr>
        <w:softHyphen/>
        <w:t>forderungen moderner Kulturproduktionen bereits im Vorfeld abzudecken und damit einen einheitlichen technischen Standard zu etablieren.</w:t>
      </w:r>
      <w:r w:rsidR="00DA75D2" w:rsidRPr="00C21512">
        <w:rPr>
          <w:rFonts w:ascii="PlutoSansW04-CondRegular" w:hAnsi="PlutoSansW04-CondRegular"/>
          <w:szCs w:val="22"/>
        </w:rPr>
        <w:t xml:space="preserve"> </w:t>
      </w:r>
      <w:r w:rsidRPr="00C21512">
        <w:rPr>
          <w:rFonts w:ascii="PlutoSansW04-CondRegular" w:hAnsi="PlutoSansW04-CondRegular"/>
          <w:szCs w:val="22"/>
        </w:rPr>
        <w:t>„</w:t>
      </w:r>
      <w:r w:rsidR="006223E8" w:rsidRPr="00C21512">
        <w:rPr>
          <w:rFonts w:ascii="PlutoSansW04-CondRegular" w:hAnsi="PlutoSansW04-CondRegular"/>
          <w:szCs w:val="22"/>
        </w:rPr>
        <w:t>Die Vielfalt des Kulturangebots ist heute größer denn je. Gleichzeitig bringen viele Gastspiele, Konzerte und Shows vergleichbare technische Anforderungen mit. Mit der gemeinsamen Empfehlung schaffen wir eine praxisnahe Orientierung für Veranstaltungsstätten</w:t>
      </w:r>
      <w:r w:rsidR="0066082C" w:rsidRPr="00C21512">
        <w:rPr>
          <w:rFonts w:ascii="PlutoSansW04-CondRegular" w:hAnsi="PlutoSansW04-CondRegular"/>
          <w:szCs w:val="22"/>
        </w:rPr>
        <w:t xml:space="preserve">, erhöhen Kosteneffizienz </w:t>
      </w:r>
      <w:r w:rsidR="006223E8" w:rsidRPr="00C21512">
        <w:rPr>
          <w:rFonts w:ascii="PlutoSansW04-CondRegular" w:hAnsi="PlutoSansW04-CondRegular"/>
          <w:szCs w:val="22"/>
        </w:rPr>
        <w:t>und erleichtern die Zusammenarbeit zwischen Spielstätten und Produktionen. Wir danken der INTHEGA für die partnerschaftliche Zusammenarbeit</w:t>
      </w:r>
      <w:r w:rsidRPr="00C21512">
        <w:rPr>
          <w:rFonts w:ascii="PlutoSansW04-CondRegular" w:hAnsi="PlutoSansW04-CondRegular"/>
          <w:szCs w:val="22"/>
        </w:rPr>
        <w:t xml:space="preserve">“, </w:t>
      </w:r>
      <w:r w:rsidR="00DA75D2" w:rsidRPr="00C21512">
        <w:rPr>
          <w:rFonts w:ascii="PlutoSansW04-CondRegular" w:hAnsi="PlutoSansW04-CondRegular"/>
          <w:szCs w:val="22"/>
        </w:rPr>
        <w:t>so Johannes Everke, Geschäftsfüh</w:t>
      </w:r>
      <w:r w:rsidR="00872636" w:rsidRPr="00C21512">
        <w:rPr>
          <w:rFonts w:ascii="PlutoSansW04-CondRegular" w:hAnsi="PlutoSansW04-CondRegular"/>
          <w:szCs w:val="22"/>
        </w:rPr>
        <w:softHyphen/>
      </w:r>
      <w:r w:rsidR="00DA75D2" w:rsidRPr="00C21512">
        <w:rPr>
          <w:rFonts w:ascii="PlutoSansW04-CondRegular" w:hAnsi="PlutoSansW04-CondRegular"/>
          <w:szCs w:val="22"/>
        </w:rPr>
        <w:t xml:space="preserve">rer des BDKV. </w:t>
      </w:r>
    </w:p>
    <w:p w14:paraId="3BF8DA6E" w14:textId="77777777" w:rsidR="006223E8" w:rsidRPr="00C21512" w:rsidRDefault="006223E8" w:rsidP="00E7715C">
      <w:pPr>
        <w:spacing w:line="360" w:lineRule="auto"/>
        <w:rPr>
          <w:rFonts w:ascii="PlutoSansW04-CondRegular" w:hAnsi="PlutoSansW04-CondRegular"/>
          <w:szCs w:val="22"/>
        </w:rPr>
      </w:pPr>
    </w:p>
    <w:p w14:paraId="2AF145C9" w14:textId="2038BEB5" w:rsidR="00E7715C" w:rsidRPr="00C21512" w:rsidRDefault="00E7715C" w:rsidP="00E7715C">
      <w:pPr>
        <w:spacing w:line="360" w:lineRule="auto"/>
        <w:rPr>
          <w:rFonts w:ascii="PlutoSansW04-CondRegular" w:hAnsi="PlutoSansW04-CondRegular" w:cs="Arial"/>
          <w:szCs w:val="22"/>
        </w:rPr>
      </w:pPr>
      <w:r w:rsidRPr="00C21512">
        <w:rPr>
          <w:rFonts w:ascii="PlutoSansW04-CondRegular" w:hAnsi="PlutoSansW04-CondRegular"/>
          <w:szCs w:val="22"/>
        </w:rPr>
        <w:t xml:space="preserve">„Ein klar definierter Hallenstandard schafft </w:t>
      </w:r>
      <w:r w:rsidR="00C17452" w:rsidRPr="00C21512">
        <w:rPr>
          <w:rFonts w:ascii="PlutoSansW04-CondRegular" w:hAnsi="PlutoSansW04-CondRegular"/>
          <w:szCs w:val="22"/>
        </w:rPr>
        <w:t xml:space="preserve">für </w:t>
      </w:r>
      <w:r w:rsidR="00872636" w:rsidRPr="00C21512">
        <w:rPr>
          <w:rFonts w:ascii="PlutoSansW04-CondRegular" w:hAnsi="PlutoSansW04-CondRegular"/>
          <w:szCs w:val="22"/>
        </w:rPr>
        <w:t>alle Beteiligten</w:t>
      </w:r>
      <w:r w:rsidR="00C17452" w:rsidRPr="00C21512">
        <w:rPr>
          <w:rFonts w:ascii="PlutoSansW04-CondRegular" w:hAnsi="PlutoSansW04-CondRegular"/>
          <w:szCs w:val="22"/>
        </w:rPr>
        <w:t xml:space="preserve"> </w:t>
      </w:r>
      <w:r w:rsidRPr="00C21512">
        <w:rPr>
          <w:rFonts w:ascii="PlutoSansW04-CondRegular" w:hAnsi="PlutoSansW04-CondRegular"/>
          <w:szCs w:val="22"/>
        </w:rPr>
        <w:t>Planungssi</w:t>
      </w:r>
      <w:r w:rsidR="00872636" w:rsidRPr="00C21512">
        <w:rPr>
          <w:rFonts w:ascii="PlutoSansW04-CondRegular" w:hAnsi="PlutoSansW04-CondRegular"/>
          <w:szCs w:val="22"/>
        </w:rPr>
        <w:softHyphen/>
      </w:r>
      <w:r w:rsidRPr="00C21512">
        <w:rPr>
          <w:rFonts w:ascii="PlutoSansW04-CondRegular" w:hAnsi="PlutoSansW04-CondRegular"/>
          <w:szCs w:val="22"/>
        </w:rPr>
        <w:t>cherheit, reduziert Abstimmungs</w:t>
      </w:r>
      <w:r w:rsidRPr="00C21512">
        <w:rPr>
          <w:rFonts w:ascii="PlutoSansW04-CondRegular" w:hAnsi="PlutoSansW04-CondRegular"/>
          <w:szCs w:val="22"/>
        </w:rPr>
        <w:softHyphen/>
        <w:t>aufwand und trägt dazu bei, Veranstaltungen effizienter</w:t>
      </w:r>
      <w:r w:rsidR="00C17452" w:rsidRPr="00C21512">
        <w:rPr>
          <w:rFonts w:ascii="PlutoSansW04-CondRegular" w:hAnsi="PlutoSansW04-CondRegular"/>
          <w:szCs w:val="22"/>
        </w:rPr>
        <w:t xml:space="preserve"> </w:t>
      </w:r>
      <w:r w:rsidRPr="00C21512">
        <w:rPr>
          <w:rFonts w:ascii="PlutoSansW04-CondRegular" w:hAnsi="PlutoSansW04-CondRegular"/>
          <w:szCs w:val="22"/>
        </w:rPr>
        <w:t>und in gleichblei</w:t>
      </w:r>
      <w:r w:rsidRPr="00C21512">
        <w:rPr>
          <w:rFonts w:ascii="PlutoSansW04-CondRegular" w:hAnsi="PlutoSansW04-CondRegular"/>
          <w:szCs w:val="22"/>
        </w:rPr>
        <w:softHyphen/>
        <w:t>bend hoher Qualität umzusetzen“</w:t>
      </w:r>
      <w:r w:rsidR="00C17452" w:rsidRPr="00C21512">
        <w:rPr>
          <w:rFonts w:ascii="PlutoSansW04-CondRegular" w:hAnsi="PlutoSansW04-CondRegular"/>
          <w:szCs w:val="22"/>
        </w:rPr>
        <w:t>, ergänzt INTHEGA-Geschäftsführer Bernward Tuchmann.</w:t>
      </w:r>
    </w:p>
    <w:p w14:paraId="418A1D50" w14:textId="77777777" w:rsidR="00DA75D2" w:rsidRPr="00C21512" w:rsidRDefault="00DA75D2" w:rsidP="00E7715C">
      <w:pPr>
        <w:spacing w:line="360" w:lineRule="auto"/>
        <w:rPr>
          <w:rFonts w:ascii="PlutoSansW04-CondRegular" w:hAnsi="PlutoSansW04-CondRegular"/>
          <w:szCs w:val="22"/>
        </w:rPr>
      </w:pPr>
    </w:p>
    <w:p w14:paraId="67B37784" w14:textId="21D0887E" w:rsidR="00872636" w:rsidRPr="00C21512" w:rsidRDefault="00E7715C" w:rsidP="00E7715C">
      <w:pPr>
        <w:spacing w:line="360" w:lineRule="auto"/>
        <w:rPr>
          <w:rFonts w:ascii="PlutoSansW04-CondRegular" w:hAnsi="PlutoSansW04-CondRegular"/>
          <w:szCs w:val="22"/>
        </w:rPr>
      </w:pPr>
      <w:r w:rsidRPr="00C21512">
        <w:rPr>
          <w:rFonts w:ascii="PlutoSansW04-CondRegular" w:hAnsi="PlutoSansW04-CondRegular"/>
          <w:szCs w:val="22"/>
        </w:rPr>
        <w:t xml:space="preserve">Die technische Empfehlung orientiert sich an den Bedürfnissen kleinerer bis mittelgroßer </w:t>
      </w:r>
      <w:r w:rsidR="00C17452" w:rsidRPr="00C21512">
        <w:rPr>
          <w:rFonts w:ascii="PlutoSansW04-CondRegular" w:hAnsi="PlutoSansW04-CondRegular"/>
          <w:szCs w:val="22"/>
        </w:rPr>
        <w:t>Veranstaltungen und Produktionen</w:t>
      </w:r>
      <w:r w:rsidRPr="00C21512">
        <w:rPr>
          <w:rFonts w:ascii="PlutoSansW04-CondRegular" w:hAnsi="PlutoSansW04-CondRegular"/>
          <w:szCs w:val="22"/>
        </w:rPr>
        <w:t xml:space="preserve"> und kann je nach Größe und Ausrichtung einer Spiel</w:t>
      </w:r>
      <w:r w:rsidR="00872636" w:rsidRPr="00C21512">
        <w:rPr>
          <w:rFonts w:ascii="PlutoSansW04-CondRegular" w:hAnsi="PlutoSansW04-CondRegular"/>
          <w:szCs w:val="22"/>
        </w:rPr>
        <w:softHyphen/>
      </w:r>
      <w:r w:rsidRPr="00C21512">
        <w:rPr>
          <w:rFonts w:ascii="PlutoSansW04-CondRegular" w:hAnsi="PlutoSansW04-CondRegular"/>
          <w:szCs w:val="22"/>
        </w:rPr>
        <w:t xml:space="preserve">stätte flexibel skaliert werden. Darüber hinaus bietet sie </w:t>
      </w:r>
      <w:r w:rsidR="00C17452" w:rsidRPr="00C21512">
        <w:rPr>
          <w:rFonts w:ascii="PlutoSansW04-CondRegular" w:hAnsi="PlutoSansW04-CondRegular"/>
          <w:szCs w:val="22"/>
        </w:rPr>
        <w:t xml:space="preserve">Kommunen </w:t>
      </w:r>
      <w:r w:rsidRPr="00C21512">
        <w:rPr>
          <w:rFonts w:ascii="PlutoSansW04-CondRegular" w:hAnsi="PlutoSansW04-CondRegular"/>
          <w:szCs w:val="22"/>
        </w:rPr>
        <w:t>und Betreibern eine wertvolle Grundlage für Beschaffungs- und Ausschreibungsprozesse.</w:t>
      </w:r>
    </w:p>
    <w:p w14:paraId="37807F98" w14:textId="5ECC8913" w:rsidR="00E7715C" w:rsidRPr="00C21512" w:rsidRDefault="00E7715C" w:rsidP="00E7715C">
      <w:pPr>
        <w:spacing w:line="360" w:lineRule="auto"/>
        <w:rPr>
          <w:rFonts w:ascii="PlutoSansW04-CondRegular" w:hAnsi="PlutoSansW04-CondRegular" w:cs="Arial"/>
          <w:szCs w:val="22"/>
        </w:rPr>
      </w:pPr>
      <w:r w:rsidRPr="00C21512">
        <w:rPr>
          <w:rFonts w:ascii="PlutoSansW04-CondRegular" w:hAnsi="PlutoSansW04-CondRegular"/>
          <w:szCs w:val="22"/>
        </w:rPr>
        <w:lastRenderedPageBreak/>
        <w:t>Mit der gemeinsamen Initiative setzen BDKV und INTHEGA ein deutliches Zeichen für mehr Standardisierung und Zukunftsfähigkeit in der Veranstaltungsbranche. Die Empfehlung soll dazu beitragen, Ressourcen zu schonen, Investitionen zielgerichteter zu gestalten und den Austausch zwischen Veranstaltungsstätten und Gastspielproduktionen nachhaltig zu ver</w:t>
      </w:r>
      <w:r w:rsidRPr="00C21512">
        <w:rPr>
          <w:rFonts w:ascii="PlutoSansW04-CondRegular" w:hAnsi="PlutoSansW04-CondRegular"/>
          <w:szCs w:val="22"/>
        </w:rPr>
        <w:softHyphen/>
        <w:t>bessern.</w:t>
      </w:r>
    </w:p>
    <w:p w14:paraId="04C1D700" w14:textId="77777777" w:rsidR="00093DC9" w:rsidRPr="00C21512" w:rsidRDefault="00093DC9" w:rsidP="00E7715C">
      <w:pPr>
        <w:spacing w:line="360" w:lineRule="auto"/>
        <w:rPr>
          <w:rFonts w:ascii="PlutoSansW04-CondRegular" w:hAnsi="PlutoSansW04-CondRegular"/>
          <w:szCs w:val="22"/>
        </w:rPr>
      </w:pPr>
    </w:p>
    <w:p w14:paraId="00431E4A" w14:textId="3DF69037" w:rsidR="003C4603" w:rsidRPr="00C21512" w:rsidRDefault="0095649E" w:rsidP="00E7715C">
      <w:pPr>
        <w:spacing w:line="360" w:lineRule="auto"/>
        <w:rPr>
          <w:rFonts w:ascii="PlutoSansW04-CondRegular" w:hAnsi="PlutoSansW04-CondRegular"/>
          <w:szCs w:val="22"/>
        </w:rPr>
      </w:pPr>
      <w:r w:rsidRPr="00C21512">
        <w:rPr>
          <w:rFonts w:ascii="PlutoSansW04-CondRegular" w:hAnsi="PlutoSansW04-CondRegular"/>
          <w:szCs w:val="22"/>
        </w:rPr>
        <w:t>Die Technischen Empfehlungen für Hallenstandards</w:t>
      </w:r>
      <w:r w:rsidR="003C4603" w:rsidRPr="00C21512">
        <w:rPr>
          <w:rFonts w:ascii="PlutoSansW04-CondRegular" w:hAnsi="PlutoSansW04-CondRegular"/>
          <w:szCs w:val="22"/>
        </w:rPr>
        <w:t xml:space="preserve"> </w:t>
      </w:r>
      <w:r w:rsidR="00296D03" w:rsidRPr="00C21512">
        <w:rPr>
          <w:rFonts w:ascii="PlutoSansW04-CondRegular" w:hAnsi="PlutoSansW04-CondRegular"/>
          <w:szCs w:val="22"/>
        </w:rPr>
        <w:t>wurden</w:t>
      </w:r>
      <w:r w:rsidR="003C4603" w:rsidRPr="00C21512">
        <w:rPr>
          <w:rFonts w:ascii="PlutoSansW04-CondRegular" w:hAnsi="PlutoSansW04-CondRegular"/>
          <w:szCs w:val="22"/>
        </w:rPr>
        <w:t xml:space="preserve"> der Branche am </w:t>
      </w:r>
      <w:r w:rsidR="00296D03" w:rsidRPr="00C21512">
        <w:rPr>
          <w:rFonts w:ascii="PlutoSansW04-CondRegular" w:hAnsi="PlutoSansW04-CondRegular"/>
          <w:szCs w:val="22"/>
        </w:rPr>
        <w:t xml:space="preserve">gestrigen </w:t>
      </w:r>
      <w:r w:rsidR="00B74008" w:rsidRPr="00C21512">
        <w:rPr>
          <w:rFonts w:ascii="PlutoSansW04-CondRegular" w:hAnsi="PlutoSansW04-CondRegular"/>
          <w:szCs w:val="22"/>
        </w:rPr>
        <w:t>Mittwoch, den 1. Juli</w:t>
      </w:r>
      <w:r w:rsidR="003C4603" w:rsidRPr="00C21512">
        <w:rPr>
          <w:rFonts w:ascii="PlutoSansW04-CondRegular" w:hAnsi="PlutoSansW04-CondRegular"/>
          <w:szCs w:val="22"/>
        </w:rPr>
        <w:t xml:space="preserve"> auf dem INTHEGA-Kongress in Bielefeld präsentiert.</w:t>
      </w:r>
    </w:p>
    <w:p w14:paraId="170B053D" w14:textId="77777777" w:rsidR="003C4603" w:rsidRPr="00C21512" w:rsidRDefault="003C4603" w:rsidP="00E7715C">
      <w:pPr>
        <w:spacing w:line="360" w:lineRule="auto"/>
        <w:rPr>
          <w:rFonts w:ascii="PlutoSansW04-CondRegular" w:hAnsi="PlutoSansW04-CondRegular"/>
          <w:szCs w:val="22"/>
        </w:rPr>
      </w:pPr>
    </w:p>
    <w:p w14:paraId="489E8886" w14:textId="77777777" w:rsidR="00E7715C" w:rsidRPr="00C21512" w:rsidRDefault="00E7715C" w:rsidP="00E7715C">
      <w:pPr>
        <w:spacing w:line="360" w:lineRule="auto"/>
        <w:rPr>
          <w:rFonts w:ascii="PlutoSansW04-CondRegular" w:hAnsi="PlutoSansW04-CondRegular" w:cs="Arial"/>
          <w:szCs w:val="22"/>
        </w:rPr>
      </w:pPr>
      <w:r w:rsidRPr="00C21512">
        <w:rPr>
          <w:rFonts w:ascii="PlutoSansW04-CondRegular" w:hAnsi="PlutoSansW04-CondRegular" w:cs="Arial"/>
          <w:i/>
          <w:szCs w:val="22"/>
        </w:rPr>
        <w:t>Diese Pressemitteilung darf honorarfrei veröffentlicht werden. Belegexemplare erbeten.</w:t>
      </w:r>
    </w:p>
    <w:p w14:paraId="04E84D4E" w14:textId="77777777" w:rsidR="00E7715C" w:rsidRPr="00C21512" w:rsidRDefault="00E7715C" w:rsidP="00E7715C">
      <w:pPr>
        <w:spacing w:line="360" w:lineRule="auto"/>
        <w:rPr>
          <w:rFonts w:ascii="PlutoSansW04-CondRegular" w:hAnsi="PlutoSansW04-CondRegular" w:cs="Arial"/>
          <w:szCs w:val="22"/>
        </w:rPr>
      </w:pPr>
    </w:p>
    <w:p w14:paraId="5EEA6DE5" w14:textId="77777777" w:rsidR="00E7715C" w:rsidRPr="00C21512" w:rsidRDefault="00E7715C" w:rsidP="00E7715C">
      <w:pPr>
        <w:spacing w:line="360" w:lineRule="auto"/>
        <w:rPr>
          <w:rFonts w:ascii="PlutoSansW04-CondRegular" w:hAnsi="PlutoSansW04-CondRegular" w:cs="Arial"/>
          <w:b/>
          <w:bCs/>
          <w:szCs w:val="22"/>
        </w:rPr>
      </w:pPr>
      <w:r w:rsidRPr="00C21512">
        <w:rPr>
          <w:rFonts w:ascii="PlutoSansW04-CondRegular" w:hAnsi="PlutoSansW04-CondRegular" w:cs="Arial"/>
          <w:b/>
          <w:bCs/>
          <w:szCs w:val="22"/>
        </w:rPr>
        <w:t>Was ist die INTHEGA?</w:t>
      </w:r>
    </w:p>
    <w:p w14:paraId="36124C0E" w14:textId="55E5E705" w:rsidR="007A63DF" w:rsidRPr="00C21512" w:rsidRDefault="00E7715C" w:rsidP="00E7715C">
      <w:pPr>
        <w:spacing w:line="360" w:lineRule="auto"/>
        <w:rPr>
          <w:rFonts w:ascii="PlutoSansW04-CondRegular" w:hAnsi="PlutoSansW04-CondRegular" w:cs="Arial"/>
          <w:szCs w:val="22"/>
        </w:rPr>
      </w:pPr>
      <w:r w:rsidRPr="00C21512">
        <w:rPr>
          <w:rFonts w:ascii="PlutoSansW04-CondRegular" w:hAnsi="PlutoSansW04-CondRegular" w:cs="Arial"/>
          <w:szCs w:val="22"/>
        </w:rPr>
        <w:t>Die INTHEGA (Interessengemeinschaft der Städte mit Theatergastspielen e. V.) ist der Fach</w:t>
      </w:r>
      <w:r w:rsidRPr="00C21512">
        <w:rPr>
          <w:rFonts w:ascii="PlutoSansW04-CondRegular" w:hAnsi="PlutoSansW04-CondRegular" w:cs="Arial"/>
          <w:szCs w:val="22"/>
        </w:rPr>
        <w:softHyphen/>
        <w:t>verband der Gastspielbranche, der mehr als 400 Kommunen im deutschsprachigen Raum vertritt. Mitglieder sind Städte, Gemeinden, Vereine und weitere Institutionen, die für ein kommunales Kulturprogramm verantwortlich sind und hierzu auf die Angebote von Gast</w:t>
      </w:r>
      <w:r w:rsidRPr="00C21512">
        <w:rPr>
          <w:rFonts w:ascii="PlutoSansW04-CondRegular" w:hAnsi="PlutoSansW04-CondRegular" w:cs="Arial"/>
          <w:szCs w:val="22"/>
        </w:rPr>
        <w:softHyphen/>
        <w:t>spielproduzenten zurückgreifen. Der Verband verfolgt das Ziel, die Arbeit der Veranstalter von Gastspielproduktionen zu unterstützen und fördert somit anspruchsvolle und qualita</w:t>
      </w:r>
      <w:r w:rsidRPr="00C21512">
        <w:rPr>
          <w:rFonts w:ascii="PlutoSansW04-CondRegular" w:hAnsi="PlutoSansW04-CondRegular" w:cs="Arial"/>
          <w:szCs w:val="22"/>
        </w:rPr>
        <w:softHyphen/>
        <w:t>tiv ansprechende Kulturveranstaltungen auch im ländlichen Raum.</w:t>
      </w:r>
    </w:p>
    <w:p w14:paraId="1020F68A" w14:textId="77777777" w:rsidR="006223E8" w:rsidRPr="00C21512" w:rsidRDefault="006223E8" w:rsidP="00E7715C">
      <w:pPr>
        <w:spacing w:line="360" w:lineRule="auto"/>
        <w:rPr>
          <w:rFonts w:ascii="PlutoSansW04-CondRegular" w:hAnsi="PlutoSansW04-CondRegular" w:cs="Arial"/>
          <w:szCs w:val="22"/>
        </w:rPr>
      </w:pPr>
    </w:p>
    <w:p w14:paraId="58111D18" w14:textId="77777777" w:rsidR="006223E8" w:rsidRPr="00C21512" w:rsidRDefault="006223E8" w:rsidP="006223E8">
      <w:pPr>
        <w:spacing w:line="360" w:lineRule="auto"/>
        <w:rPr>
          <w:rFonts w:ascii="PlutoSansW04-CondRegular" w:hAnsi="PlutoSansW04-CondRegular" w:cs="PlutoSansCondLight"/>
          <w:b/>
          <w:bCs/>
          <w:szCs w:val="22"/>
          <w:lang w:eastAsia="de-DE"/>
        </w:rPr>
      </w:pPr>
      <w:r w:rsidRPr="00C21512">
        <w:rPr>
          <w:rFonts w:ascii="PlutoSansW04-CondRegular" w:hAnsi="PlutoSansW04-CondRegular" w:cs="PlutoSansCondLight"/>
          <w:b/>
          <w:bCs/>
          <w:szCs w:val="22"/>
          <w:lang w:eastAsia="de-DE"/>
        </w:rPr>
        <w:t>Über den BDKV:</w:t>
      </w:r>
    </w:p>
    <w:p w14:paraId="51B64F43" w14:textId="47636E97" w:rsidR="007A63DF" w:rsidRPr="00C21512" w:rsidRDefault="006223E8" w:rsidP="00E7715C">
      <w:pPr>
        <w:spacing w:line="360" w:lineRule="auto"/>
        <w:rPr>
          <w:rFonts w:ascii="PlutoSansW04-CondRegular" w:hAnsi="PlutoSansW04-CondRegular" w:cs="PlutoSansCondLight"/>
          <w:szCs w:val="22"/>
          <w:lang w:eastAsia="de-DE"/>
        </w:rPr>
      </w:pPr>
      <w:r w:rsidRPr="00C21512">
        <w:rPr>
          <w:rFonts w:ascii="PlutoSansW04-CondRegular" w:hAnsi="PlutoSansW04-CondRegular" w:cs="PlutoSansCondLight"/>
          <w:szCs w:val="22"/>
          <w:lang w:eastAsia="de-DE"/>
        </w:rPr>
        <w:t>Der BDKV setzt sich als Branchenverband für eine vielfältige Konzert- und Veranstaltungswirtschaft ein. Er bündelt und vertritt die Interessen von Konzert-, Tournee- und Festivalveranstaltungsunternehmen, Künstler*innenagenturen, Venues und Gastspieldirektionen gegenüber der Öffentlichkeit und der Politik, bundesweit und darüber hinaus. Die Branche erwirtschaftet bei 300.000 Veranstaltungen und mit mehr als 115 Millionen verkauften Tickets einen jährlichen Gesamtumsatz von über sechs Milliarden Euro.</w:t>
      </w:r>
    </w:p>
    <w:p w14:paraId="2EBF8C33" w14:textId="77777777" w:rsidR="00A41243" w:rsidRPr="00C21512" w:rsidRDefault="00A41243" w:rsidP="00E7715C">
      <w:pPr>
        <w:spacing w:line="360" w:lineRule="auto"/>
        <w:rPr>
          <w:rFonts w:ascii="PlutoSansW04-CondRegular" w:hAnsi="PlutoSansW04-CondRegular" w:cs="PlutoSansCondLight"/>
          <w:b/>
          <w:bCs/>
          <w:szCs w:val="22"/>
          <w:lang w:eastAsia="de-DE"/>
        </w:rPr>
      </w:pPr>
    </w:p>
    <w:p w14:paraId="22C3D620" w14:textId="1790F2CE" w:rsidR="00354584" w:rsidRPr="00C21512" w:rsidRDefault="00354584" w:rsidP="00E7715C">
      <w:pPr>
        <w:spacing w:line="360" w:lineRule="auto"/>
        <w:rPr>
          <w:rFonts w:ascii="PlutoSansW04-CondRegular" w:hAnsi="PlutoSansW04-CondRegular" w:cs="PlutoSansCondLight"/>
          <w:b/>
          <w:bCs/>
          <w:szCs w:val="22"/>
          <w:lang w:eastAsia="de-DE"/>
        </w:rPr>
      </w:pPr>
      <w:r w:rsidRPr="00C21512">
        <w:rPr>
          <w:rFonts w:ascii="PlutoSansW04-CondRegular" w:hAnsi="PlutoSansW04-CondRegular" w:cs="PlutoSansCondLight"/>
          <w:b/>
          <w:bCs/>
          <w:szCs w:val="22"/>
          <w:lang w:eastAsia="de-DE"/>
        </w:rPr>
        <w:t>Anhang</w:t>
      </w:r>
    </w:p>
    <w:p w14:paraId="11F7332B" w14:textId="466CB3E7" w:rsidR="003C6253" w:rsidRPr="00D76C39" w:rsidRDefault="003C6253" w:rsidP="00E7715C">
      <w:pPr>
        <w:spacing w:line="360" w:lineRule="auto"/>
        <w:rPr>
          <w:rFonts w:ascii="PlutoSansW04-CondRegular" w:hAnsi="PlutoSansW04-CondRegular" w:cs="PlutoSansCondLight"/>
          <w:b/>
          <w:bCs/>
          <w:szCs w:val="22"/>
          <w:lang w:eastAsia="de-DE"/>
        </w:rPr>
      </w:pPr>
      <w:hyperlink r:id="rId11" w:history="1">
        <w:r w:rsidRPr="00D76C39">
          <w:rPr>
            <w:rStyle w:val="Hyperlink"/>
            <w:rFonts w:ascii="PlutoSansW04-CondRegular" w:hAnsi="PlutoSansW04-CondRegular" w:cs="PlutoSansCondLight"/>
            <w:b/>
            <w:bCs/>
            <w:szCs w:val="22"/>
            <w:lang w:eastAsia="de-DE"/>
          </w:rPr>
          <w:t>TE 800_Technische Empfehlung Hallenstandard bis 800 Pax_Stand 01.07.2026</w:t>
        </w:r>
      </w:hyperlink>
      <w:r w:rsidRPr="00D76C39">
        <w:rPr>
          <w:rFonts w:ascii="PlutoSansW04-CondRegular" w:hAnsi="PlutoSansW04-CondRegular" w:cs="PlutoSansCondLight"/>
          <w:b/>
          <w:bCs/>
          <w:szCs w:val="22"/>
          <w:lang w:eastAsia="de-DE"/>
        </w:rPr>
        <w:t xml:space="preserve"> </w:t>
      </w:r>
    </w:p>
    <w:p w14:paraId="29826FFD" w14:textId="51178249" w:rsidR="00354584" w:rsidRPr="00D76C39" w:rsidRDefault="003C6253" w:rsidP="00E7715C">
      <w:pPr>
        <w:spacing w:line="360" w:lineRule="auto"/>
        <w:rPr>
          <w:b/>
          <w:bCs/>
        </w:rPr>
      </w:pPr>
      <w:hyperlink r:id="rId12" w:history="1">
        <w:r w:rsidRPr="00D76C39">
          <w:rPr>
            <w:rStyle w:val="Hyperlink"/>
            <w:rFonts w:ascii="PlutoSansW04-CondRegular" w:hAnsi="PlutoSansW04-CondRegular" w:cs="PlutoSansCondLight"/>
            <w:b/>
            <w:bCs/>
            <w:szCs w:val="22"/>
            <w:lang w:eastAsia="de-DE"/>
          </w:rPr>
          <w:t>TE 2.500_Technische Empfehlung Hallenstandard bis 2.500 Pax_Stand 01.07.2026</w:t>
        </w:r>
      </w:hyperlink>
    </w:p>
    <w:p w14:paraId="6E940F9D" w14:textId="7CD7F46E" w:rsidR="00290FF3" w:rsidRPr="00C21512" w:rsidRDefault="00E83471" w:rsidP="00E83471">
      <w:pPr>
        <w:spacing w:line="360" w:lineRule="auto"/>
        <w:rPr>
          <w:rFonts w:ascii="PlutoSansW04-CondRegular" w:hAnsi="PlutoSansW04-CondRegular" w:cs="PlutoSansCondLight"/>
          <w:szCs w:val="22"/>
          <w:lang w:eastAsia="de-DE"/>
        </w:rPr>
      </w:pPr>
      <w:hyperlink r:id="rId13" w:history="1">
        <w:r w:rsidRPr="00D76C39">
          <w:rPr>
            <w:rStyle w:val="Hyperlink"/>
            <w:rFonts w:ascii="PlutoSansW04-CondRegular" w:hAnsi="PlutoSansW04-CondRegular" w:cs="PlutoSansCondLight"/>
            <w:b/>
            <w:bCs/>
            <w:szCs w:val="22"/>
            <w:lang w:eastAsia="de-DE"/>
          </w:rPr>
          <w:t>Pressebild</w:t>
        </w:r>
      </w:hyperlink>
      <w:r w:rsidRPr="00E83471">
        <w:rPr>
          <w:rFonts w:ascii="PlutoSansW04-CondRegular" w:hAnsi="PlutoSansW04-CondRegular" w:cs="PlutoSansCondLight"/>
          <w:szCs w:val="22"/>
          <w:lang w:eastAsia="de-DE"/>
        </w:rPr>
        <w:t xml:space="preserve">: </w:t>
      </w:r>
      <w:r w:rsidR="007021AA" w:rsidRPr="007021AA">
        <w:rPr>
          <w:rFonts w:ascii="PlutoSansW04-CondRegular" w:hAnsi="PlutoSansW04-CondRegular" w:cs="PlutoSansCondLight"/>
          <w:szCs w:val="22"/>
          <w:lang w:eastAsia="de-DE"/>
        </w:rPr>
        <w:t>v.l.n.r.</w:t>
      </w:r>
      <w:r w:rsidR="00C56D0F" w:rsidRPr="00C56D0F">
        <w:rPr>
          <w:rFonts w:ascii="PlutoSansW04-CondRegular" w:hAnsi="PlutoSansW04-CondRegular" w:cs="PlutoSansCondLight"/>
          <w:szCs w:val="22"/>
          <w:lang w:eastAsia="de-DE"/>
        </w:rPr>
        <w:t xml:space="preserve"> Johannes Everke (BDKV), Edgar Common (INTHEGA), Stephan Czuratis (Salzlandtheater Staßfurt)</w:t>
      </w:r>
      <w:r w:rsidR="00B60373">
        <w:rPr>
          <w:rFonts w:ascii="PlutoSansW04-CondRegular" w:hAnsi="PlutoSansW04-CondRegular" w:cs="PlutoSansCondLight"/>
          <w:szCs w:val="22"/>
          <w:lang w:eastAsia="de-DE"/>
        </w:rPr>
        <w:t xml:space="preserve"> </w:t>
      </w:r>
      <w:r w:rsidRPr="00E83471">
        <w:rPr>
          <w:rFonts w:ascii="PlutoSansW04-CondRegular" w:hAnsi="PlutoSansW04-CondRegular" w:cs="PlutoSansCondLight"/>
          <w:szCs w:val="22"/>
          <w:lang w:eastAsia="de-DE"/>
        </w:rPr>
        <w:t>bei der Präsentation der neuen "Technischen Empfehlung Hallenstandard</w:t>
      </w:r>
      <w:r w:rsidR="00E628AF">
        <w:rPr>
          <w:rFonts w:ascii="PlutoSansW04-CondRegular" w:hAnsi="PlutoSansW04-CondRegular" w:cs="PlutoSansCondLight"/>
          <w:szCs w:val="22"/>
          <w:lang w:eastAsia="de-DE"/>
        </w:rPr>
        <w:t>s</w:t>
      </w:r>
      <w:r w:rsidRPr="00E83471">
        <w:rPr>
          <w:rFonts w:ascii="PlutoSansW04-CondRegular" w:hAnsi="PlutoSansW04-CondRegular" w:cs="PlutoSansCondLight"/>
          <w:szCs w:val="22"/>
          <w:lang w:eastAsia="de-DE"/>
        </w:rPr>
        <w:t>" auf dem INTHEGA-Kongress 2026 in Bielefeld.</w:t>
      </w:r>
      <w:r w:rsidR="00C56D0F">
        <w:rPr>
          <w:rFonts w:ascii="PlutoSansW04-CondRegular" w:hAnsi="PlutoSansW04-CondRegular" w:cs="PlutoSansCondLight"/>
          <w:szCs w:val="22"/>
          <w:lang w:eastAsia="de-DE"/>
        </w:rPr>
        <w:t xml:space="preserve"> </w:t>
      </w:r>
      <w:r w:rsidRPr="00E83471">
        <w:rPr>
          <w:rFonts w:ascii="PlutoSansW04-CondRegular" w:hAnsi="PlutoSansW04-CondRegular" w:cs="PlutoSansCondLight"/>
          <w:szCs w:val="22"/>
          <w:lang w:eastAsia="de-DE"/>
        </w:rPr>
        <w:t xml:space="preserve">Foto-Credit: </w:t>
      </w:r>
      <w:r w:rsidR="00C56D0F">
        <w:rPr>
          <w:rFonts w:ascii="PlutoSansW04-CondRegular" w:hAnsi="PlutoSansW04-CondRegular" w:cs="PlutoSansCondLight"/>
          <w:szCs w:val="22"/>
          <w:lang w:eastAsia="de-DE"/>
        </w:rPr>
        <w:t>BDKV/INTHEGA</w:t>
      </w:r>
    </w:p>
    <w:sectPr w:rsidR="00290FF3" w:rsidRPr="00C21512" w:rsidSect="00E7715C">
      <w:headerReference w:type="default" r:id="rId14"/>
      <w:footerReference w:type="default" r:id="rId15"/>
      <w:pgSz w:w="11906" w:h="16838"/>
      <w:pgMar w:top="426" w:right="991" w:bottom="142" w:left="993" w:header="720" w:footer="3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62DE" w14:textId="77777777" w:rsidR="00E91670" w:rsidRDefault="00E91670">
      <w:r>
        <w:separator/>
      </w:r>
    </w:p>
  </w:endnote>
  <w:endnote w:type="continuationSeparator" w:id="0">
    <w:p w14:paraId="6C8A96C5" w14:textId="77777777" w:rsidR="00E91670" w:rsidRDefault="00E9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PlutoSansW04-CondRegular">
    <w:altName w:val="Calibri"/>
    <w:charset w:val="00"/>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lutoSansCondLight">
    <w:altName w:val="Calibri"/>
    <w:panose1 w:val="00000000000000000000"/>
    <w:charset w:val="00"/>
    <w:family w:val="roman"/>
    <w:notTrueType/>
    <w:pitch w:val="default"/>
  </w:font>
  <w:font w:name="PlutoSansW04-CondLight">
    <w:altName w:val="Calibri"/>
    <w:charset w:val="00"/>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F82" w14:textId="77777777" w:rsidR="00E7715C" w:rsidRPr="004B6DA7" w:rsidRDefault="00E7715C" w:rsidP="001A0EEE">
    <w:pPr>
      <w:tabs>
        <w:tab w:val="left" w:pos="7088"/>
        <w:tab w:val="left" w:pos="7938"/>
      </w:tabs>
      <w:ind w:right="5"/>
      <w:jc w:val="center"/>
      <w:rPr>
        <w:rFonts w:ascii="PlutoSansCondLight" w:hAnsi="PlutoSansCondLight" w:cs="Arial"/>
        <w:color w:val="000000"/>
        <w:sz w:val="10"/>
        <w:szCs w:val="10"/>
      </w:rPr>
    </w:pPr>
    <w:r>
      <w:rPr>
        <w:noProof/>
        <w:lang w:eastAsia="de-DE"/>
      </w:rPr>
      <w:drawing>
        <wp:inline distT="0" distB="0" distL="0" distR="0" wp14:anchorId="3178891D" wp14:editId="7830DB59">
          <wp:extent cx="6444000" cy="25200"/>
          <wp:effectExtent l="0" t="0" r="0" b="0"/>
          <wp:docPr id="11" name="Grafik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rotWithShape="1">
                  <a:blip r:embed="rId1">
                    <a:extLst>
                      <a:ext uri="{28A0092B-C50C-407E-A947-70E740481C1C}">
                        <a14:useLocalDpi xmlns:a14="http://schemas.microsoft.com/office/drawing/2010/main"/>
                      </a:ext>
                    </a:extLst>
                  </a:blip>
                  <a:srcRect b="93117"/>
                  <a:stretch/>
                </pic:blipFill>
                <pic:spPr bwMode="auto">
                  <a:xfrm>
                    <a:off x="0" y="0"/>
                    <a:ext cx="6444000" cy="25200"/>
                  </a:xfrm>
                  <a:prstGeom prst="rect">
                    <a:avLst/>
                  </a:prstGeom>
                  <a:noFill/>
                  <a:ln>
                    <a:noFill/>
                  </a:ln>
                  <a:extLst>
                    <a:ext uri="{53640926-AAD7-44D8-BBD7-CCE9431645EC}">
                      <a14:shadowObscured xmlns:a14="http://schemas.microsoft.com/office/drawing/2010/main"/>
                    </a:ext>
                  </a:extLst>
                </pic:spPr>
              </pic:pic>
            </a:graphicData>
          </a:graphic>
        </wp:inline>
      </w:drawing>
    </w:r>
  </w:p>
  <w:p w14:paraId="67FF0A9B" w14:textId="77777777" w:rsidR="00E7715C" w:rsidRPr="004B6DA7" w:rsidRDefault="00E7715C" w:rsidP="001A0EEE">
    <w:pPr>
      <w:tabs>
        <w:tab w:val="left" w:pos="6804"/>
      </w:tabs>
      <w:jc w:val="center"/>
      <w:rPr>
        <w:rFonts w:ascii="PlutoSansW04-CondLight" w:hAnsi="PlutoSansW04-CondLight" w:cs="Arial"/>
        <w:color w:val="000000"/>
        <w:sz w:val="8"/>
        <w:szCs w:val="8"/>
      </w:rPr>
    </w:pPr>
  </w:p>
  <w:p w14:paraId="3E46CA3B" w14:textId="77777777" w:rsidR="00E7715C" w:rsidRDefault="00E7715C" w:rsidP="00320A05">
    <w:pPr>
      <w:tabs>
        <w:tab w:val="left" w:pos="4820"/>
        <w:tab w:val="left" w:pos="7938"/>
        <w:tab w:val="left" w:pos="8080"/>
      </w:tabs>
      <w:spacing w:before="20" w:after="20"/>
      <w:ind w:left="284"/>
      <w:rPr>
        <w:rFonts w:ascii="PlutoSansW04-CondLight" w:hAnsi="PlutoSansW04-CondLight" w:cs="Arial"/>
        <w:color w:val="000000"/>
        <w:sz w:val="16"/>
        <w:szCs w:val="16"/>
      </w:rPr>
    </w:pPr>
    <w:r w:rsidRPr="004B6DA7">
      <w:rPr>
        <w:rFonts w:ascii="PlutoSansW04-CondLight" w:hAnsi="PlutoSansW04-CondLight" w:cs="Arial"/>
        <w:color w:val="000000"/>
        <w:sz w:val="16"/>
        <w:szCs w:val="16"/>
      </w:rPr>
      <w:t>INTHEGA</w:t>
    </w:r>
    <w:r>
      <w:rPr>
        <w:rFonts w:ascii="PlutoSansW04-CondLight" w:hAnsi="PlutoSansW04-CondLight" w:cs="Arial"/>
        <w:color w:val="000000"/>
        <w:sz w:val="16"/>
        <w:szCs w:val="16"/>
      </w:rPr>
      <w:t xml:space="preserve"> e.V.</w:t>
    </w:r>
    <w:r>
      <w:rPr>
        <w:rFonts w:ascii="PlutoSansW04-CondLight" w:hAnsi="PlutoSansW04-CondLight" w:cs="Arial"/>
        <w:color w:val="000000"/>
        <w:sz w:val="16"/>
        <w:szCs w:val="16"/>
      </w:rPr>
      <w:tab/>
      <w:t>Pressekontakt</w:t>
    </w:r>
    <w:r>
      <w:rPr>
        <w:rFonts w:ascii="PlutoSansW04-CondLight" w:hAnsi="PlutoSansW04-CondLight" w:cs="Arial"/>
        <w:color w:val="000000"/>
        <w:sz w:val="16"/>
        <w:szCs w:val="16"/>
      </w:rPr>
      <w:tab/>
    </w:r>
    <w:r>
      <w:rPr>
        <w:rFonts w:ascii="PlutoSansW04-CondLight" w:hAnsi="PlutoSansW04-CondLight" w:cs="Arial"/>
        <w:color w:val="000000"/>
        <w:sz w:val="16"/>
        <w:szCs w:val="16"/>
        <w:lang w:val="it-IT"/>
      </w:rPr>
      <w:t>Geschäftsführer</w:t>
    </w:r>
  </w:p>
  <w:p w14:paraId="3CC8FED1" w14:textId="77777777" w:rsidR="00E7715C" w:rsidRPr="00AB1559" w:rsidRDefault="00E7715C" w:rsidP="00320A05">
    <w:pPr>
      <w:tabs>
        <w:tab w:val="left" w:pos="4820"/>
        <w:tab w:val="left" w:pos="7938"/>
        <w:tab w:val="left" w:pos="8080"/>
      </w:tabs>
      <w:spacing w:before="20" w:after="20"/>
      <w:ind w:left="284"/>
      <w:rPr>
        <w:rFonts w:ascii="PlutoSansW04-CondLight" w:hAnsi="PlutoSansW04-CondLight" w:cs="Arial"/>
        <w:color w:val="000000" w:themeColor="text1"/>
        <w:sz w:val="16"/>
        <w:szCs w:val="16"/>
        <w:lang w:val="it-IT"/>
      </w:rPr>
    </w:pPr>
    <w:r>
      <w:rPr>
        <w:rFonts w:ascii="PlutoSansW04-CondLight" w:hAnsi="PlutoSansW04-CondLight" w:cs="Arial"/>
        <w:color w:val="000000"/>
        <w:sz w:val="16"/>
        <w:szCs w:val="16"/>
      </w:rPr>
      <w:t>Fachverband der Gastspielbranche</w:t>
    </w:r>
    <w:r w:rsidRPr="00AB1559">
      <w:rPr>
        <w:rFonts w:ascii="PlutoSansW04-CondLight" w:hAnsi="PlutoSansW04-CondLight" w:cs="Arial"/>
        <w:color w:val="000000" w:themeColor="text1"/>
        <w:sz w:val="16"/>
        <w:szCs w:val="16"/>
      </w:rPr>
      <w:tab/>
      <w:t>Dr. Sven Scherz-Schade</w:t>
    </w:r>
    <w:r w:rsidRPr="00AB1559">
      <w:rPr>
        <w:rFonts w:ascii="PlutoSansW04-CondLight" w:hAnsi="PlutoSansW04-CondLight" w:cs="Arial"/>
        <w:color w:val="000000" w:themeColor="text1"/>
        <w:sz w:val="16"/>
        <w:szCs w:val="16"/>
      </w:rPr>
      <w:tab/>
    </w:r>
    <w:r w:rsidRPr="00AB1559">
      <w:rPr>
        <w:rFonts w:ascii="PlutoSansW04-CondLight" w:hAnsi="PlutoSansW04-CondLight" w:cs="Arial"/>
        <w:color w:val="000000" w:themeColor="text1"/>
        <w:sz w:val="16"/>
        <w:szCs w:val="16"/>
        <w:lang w:val="it-IT"/>
      </w:rPr>
      <w:t>Bernward Tuchmann</w:t>
    </w:r>
  </w:p>
  <w:p w14:paraId="05E47969" w14:textId="77777777" w:rsidR="00E7715C" w:rsidRPr="00AB1559" w:rsidRDefault="00E7715C" w:rsidP="00320A05">
    <w:pPr>
      <w:tabs>
        <w:tab w:val="left" w:pos="4820"/>
        <w:tab w:val="left" w:pos="7938"/>
        <w:tab w:val="left" w:pos="8080"/>
      </w:tabs>
      <w:spacing w:before="20" w:after="20"/>
      <w:ind w:left="284"/>
      <w:rPr>
        <w:rStyle w:val="Hyperlink"/>
        <w:rFonts w:ascii="PlutoSansW04-CondLight" w:hAnsi="PlutoSansW04-CondLight" w:cs="Arial"/>
        <w:color w:val="000000" w:themeColor="text1"/>
        <w:sz w:val="16"/>
        <w:szCs w:val="16"/>
        <w:u w:val="none"/>
        <w:lang w:val="it-IT"/>
      </w:rPr>
    </w:pPr>
    <w:r w:rsidRPr="004B6DA7">
      <w:rPr>
        <w:rFonts w:ascii="PlutoSansW04-CondLight" w:hAnsi="PlutoSansW04-CondLight" w:cs="Arial"/>
        <w:color w:val="000000"/>
        <w:sz w:val="16"/>
        <w:szCs w:val="16"/>
      </w:rPr>
      <w:t xml:space="preserve">Königsallee 43 </w:t>
    </w:r>
    <w:r>
      <w:rPr>
        <w:rFonts w:ascii="PlutoSansW04-CondLight" w:hAnsi="PlutoSansW04-CondLight" w:cs="Arial"/>
        <w:color w:val="000000"/>
        <w:sz w:val="16"/>
        <w:szCs w:val="16"/>
      </w:rPr>
      <w:t xml:space="preserve">| </w:t>
    </w:r>
    <w:r w:rsidRPr="00AB1559">
      <w:rPr>
        <w:rFonts w:ascii="PlutoSansW04-CondLight" w:hAnsi="PlutoSansW04-CondLight" w:cs="Arial"/>
        <w:color w:val="000000" w:themeColor="text1"/>
        <w:sz w:val="16"/>
        <w:szCs w:val="16"/>
      </w:rPr>
      <w:t>71638 Ludwigsburg</w:t>
    </w:r>
    <w:r w:rsidRPr="00AB1559">
      <w:rPr>
        <w:rFonts w:ascii="PlutoSansW04-CondLight" w:hAnsi="PlutoSansW04-CondLight" w:cs="Arial"/>
        <w:color w:val="000000" w:themeColor="text1"/>
        <w:sz w:val="16"/>
        <w:szCs w:val="16"/>
        <w:lang w:val="it-IT"/>
      </w:rPr>
      <w:tab/>
    </w:r>
    <w:r w:rsidRPr="00AB1559">
      <w:rPr>
        <w:rFonts w:ascii="PlutoSansW04-CondLight" w:hAnsi="PlutoSansW04-CondLight" w:cs="Arial"/>
        <w:color w:val="000000" w:themeColor="text1"/>
        <w:sz w:val="16"/>
        <w:szCs w:val="16"/>
      </w:rPr>
      <w:t xml:space="preserve">Telefon 0175 2488462  </w:t>
    </w:r>
    <w:r w:rsidRPr="00AB1559">
      <w:rPr>
        <w:rFonts w:ascii="PlutoSansW04-CondLight" w:hAnsi="PlutoSansW04-CondLight" w:cs="Arial"/>
        <w:color w:val="000000" w:themeColor="text1"/>
        <w:sz w:val="16"/>
        <w:szCs w:val="16"/>
        <w:lang w:val="it-IT"/>
      </w:rPr>
      <w:tab/>
      <w:t>Telefon 0171 4031964</w:t>
    </w:r>
  </w:p>
  <w:p w14:paraId="291270AF" w14:textId="77777777" w:rsidR="00E7715C" w:rsidRPr="00AB1559" w:rsidRDefault="00E7715C" w:rsidP="00320A05">
    <w:pPr>
      <w:tabs>
        <w:tab w:val="left" w:pos="4820"/>
        <w:tab w:val="left" w:pos="7938"/>
        <w:tab w:val="left" w:pos="8080"/>
      </w:tabs>
      <w:spacing w:before="20" w:after="20"/>
      <w:ind w:left="284"/>
      <w:rPr>
        <w:rFonts w:ascii="PlutoSansW04-CondLight" w:hAnsi="PlutoSansW04-CondLight" w:cs="Arial"/>
        <w:color w:val="000000" w:themeColor="text1"/>
        <w:sz w:val="16"/>
        <w:szCs w:val="16"/>
        <w:lang w:val="it-IT"/>
      </w:rPr>
    </w:pPr>
    <w:hyperlink r:id="rId2" w:history="1">
      <w:r w:rsidRPr="00AB1559">
        <w:rPr>
          <w:rStyle w:val="Hyperlink"/>
          <w:rFonts w:ascii="PlutoSansW04-CondLight" w:hAnsi="PlutoSansW04-CondLight" w:cs="Arial"/>
          <w:color w:val="000000" w:themeColor="text1"/>
          <w:sz w:val="16"/>
          <w:szCs w:val="16"/>
          <w:u w:val="none"/>
          <w:lang w:val="it-IT"/>
        </w:rPr>
        <w:t>www.inthega.de</w:t>
      </w:r>
    </w:hyperlink>
    <w:r>
      <w:rPr>
        <w:rStyle w:val="Hyperlink"/>
        <w:rFonts w:ascii="PlutoSansW04-CondLight" w:hAnsi="PlutoSansW04-CondLight" w:cs="Arial"/>
        <w:color w:val="000000" w:themeColor="text1"/>
        <w:sz w:val="16"/>
        <w:szCs w:val="16"/>
        <w:u w:val="none"/>
        <w:lang w:val="it-IT"/>
      </w:rPr>
      <w:t xml:space="preserve"> | </w:t>
    </w:r>
    <w:r w:rsidRPr="00AB1559">
      <w:rPr>
        <w:rStyle w:val="Hyperlink"/>
        <w:rFonts w:ascii="PlutoSansW04-CondLight" w:hAnsi="PlutoSansW04-CondLight" w:cs="Arial"/>
        <w:color w:val="000000" w:themeColor="text1"/>
        <w:sz w:val="16"/>
        <w:szCs w:val="16"/>
        <w:u w:val="none"/>
        <w:lang w:val="it-IT"/>
      </w:rPr>
      <w:t>geschaeftsstelle@inthega.de</w:t>
    </w:r>
    <w:r w:rsidRPr="00AB1559">
      <w:rPr>
        <w:rStyle w:val="Hyperlink"/>
        <w:rFonts w:ascii="PlutoSansW04-CondLight" w:hAnsi="PlutoSansW04-CondLight" w:cs="Arial"/>
        <w:color w:val="000000" w:themeColor="text1"/>
        <w:sz w:val="16"/>
        <w:szCs w:val="16"/>
        <w:u w:val="none"/>
        <w:lang w:val="it-IT"/>
      </w:rPr>
      <w:tab/>
    </w:r>
    <w:hyperlink r:id="rId3" w:history="1">
      <w:r w:rsidRPr="00AB1559">
        <w:rPr>
          <w:rStyle w:val="Hyperlink"/>
          <w:rFonts w:ascii="PlutoSansW04-CondLight" w:hAnsi="PlutoSansW04-CondLight" w:cs="Arial"/>
          <w:color w:val="000000" w:themeColor="text1"/>
          <w:sz w:val="16"/>
          <w:szCs w:val="16"/>
          <w:u w:val="none"/>
          <w:lang w:val="it-IT"/>
        </w:rPr>
        <w:t>redaktion@inthega.de</w:t>
      </w:r>
    </w:hyperlink>
    <w:r w:rsidRPr="00AB1559">
      <w:rPr>
        <w:rFonts w:ascii="PlutoSansW04-CondLight" w:hAnsi="PlutoSansW04-CondLight" w:cs="Arial"/>
        <w:color w:val="000000" w:themeColor="text1"/>
        <w:sz w:val="16"/>
        <w:szCs w:val="16"/>
        <w:lang w:val="it-IT"/>
      </w:rPr>
      <w:tab/>
      <w:t>tuchmann@inthega.de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2156" w14:textId="77777777" w:rsidR="00E91670" w:rsidRDefault="00E91670">
      <w:r>
        <w:separator/>
      </w:r>
    </w:p>
  </w:footnote>
  <w:footnote w:type="continuationSeparator" w:id="0">
    <w:p w14:paraId="317F80D4" w14:textId="77777777" w:rsidR="00E91670" w:rsidRDefault="00E91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94A4" w14:textId="6C229647" w:rsidR="00E7715C" w:rsidRDefault="00CE412B">
    <w:pPr>
      <w:pStyle w:val="Kopfzeile"/>
    </w:pPr>
    <w:r>
      <w:rPr>
        <w:noProof/>
        <w:lang w:eastAsia="de-DE"/>
      </w:rPr>
      <w:drawing>
        <wp:anchor distT="0" distB="0" distL="114300" distR="114300" simplePos="0" relativeHeight="251658240" behindDoc="0" locked="0" layoutInCell="1" allowOverlap="1" wp14:anchorId="1A68D066" wp14:editId="05EC0647">
          <wp:simplePos x="0" y="0"/>
          <wp:positionH relativeFrom="margin">
            <wp:align>left</wp:align>
          </wp:positionH>
          <wp:positionV relativeFrom="paragraph">
            <wp:posOffset>7620</wp:posOffset>
          </wp:positionV>
          <wp:extent cx="3236053" cy="555625"/>
          <wp:effectExtent l="0" t="0" r="254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3236053" cy="555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8241" behindDoc="0" locked="0" layoutInCell="1" allowOverlap="1" wp14:anchorId="344FD8E0" wp14:editId="38618FF0">
          <wp:simplePos x="0" y="0"/>
          <wp:positionH relativeFrom="margin">
            <wp:align>right</wp:align>
          </wp:positionH>
          <wp:positionV relativeFrom="paragraph">
            <wp:posOffset>7620</wp:posOffset>
          </wp:positionV>
          <wp:extent cx="2346960" cy="554074"/>
          <wp:effectExtent l="0" t="0" r="0" b="0"/>
          <wp:wrapNone/>
          <wp:docPr id="662866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6960" cy="5540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F03850" w14:textId="31AEEF23" w:rsidR="00E7715C" w:rsidRDefault="00E7715C">
    <w:pPr>
      <w:pStyle w:val="Kopfzeile"/>
    </w:pPr>
  </w:p>
  <w:p w14:paraId="72AD1BA4" w14:textId="21DB2C08" w:rsidR="00E7715C" w:rsidRDefault="00E7715C">
    <w:pPr>
      <w:pStyle w:val="Kopfzeile"/>
    </w:pPr>
  </w:p>
  <w:p w14:paraId="760A66D3" w14:textId="77777777" w:rsidR="00E7715C" w:rsidRDefault="00E7715C">
    <w:pPr>
      <w:pStyle w:val="Kopfzeile"/>
    </w:pPr>
  </w:p>
  <w:p w14:paraId="08179D6C" w14:textId="77777777" w:rsidR="00E7715C" w:rsidRDefault="00E7715C">
    <w:pPr>
      <w:pStyle w:val="Kopfzeile"/>
    </w:pPr>
  </w:p>
  <w:p w14:paraId="3F42EB0D" w14:textId="77777777" w:rsidR="00C21512" w:rsidRDefault="00C21512">
    <w:pPr>
      <w:pStyle w:val="Kopfzeile"/>
    </w:pPr>
  </w:p>
  <w:p w14:paraId="0B1BB63F" w14:textId="77777777" w:rsidR="00C21512" w:rsidRDefault="00C21512">
    <w:pPr>
      <w:pStyle w:val="Kopfzeile"/>
    </w:pPr>
  </w:p>
  <w:p w14:paraId="0CFEF9F3" w14:textId="77777777" w:rsidR="00E7715C" w:rsidRDefault="00E7715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5C"/>
    <w:rsid w:val="00093DC9"/>
    <w:rsid w:val="001231A3"/>
    <w:rsid w:val="00141B12"/>
    <w:rsid w:val="001D08B5"/>
    <w:rsid w:val="001F6BC3"/>
    <w:rsid w:val="00276402"/>
    <w:rsid w:val="00282D90"/>
    <w:rsid w:val="00287EEE"/>
    <w:rsid w:val="00290FF3"/>
    <w:rsid w:val="00296D03"/>
    <w:rsid w:val="002A3FD9"/>
    <w:rsid w:val="003433D3"/>
    <w:rsid w:val="00354584"/>
    <w:rsid w:val="003C4603"/>
    <w:rsid w:val="003C6253"/>
    <w:rsid w:val="003E1348"/>
    <w:rsid w:val="004207C2"/>
    <w:rsid w:val="00502633"/>
    <w:rsid w:val="005861A6"/>
    <w:rsid w:val="006223E8"/>
    <w:rsid w:val="00634A0D"/>
    <w:rsid w:val="0066082C"/>
    <w:rsid w:val="006612E4"/>
    <w:rsid w:val="00677793"/>
    <w:rsid w:val="0069038A"/>
    <w:rsid w:val="006B6801"/>
    <w:rsid w:val="006C7E18"/>
    <w:rsid w:val="007021AA"/>
    <w:rsid w:val="00733253"/>
    <w:rsid w:val="00764310"/>
    <w:rsid w:val="007A63DF"/>
    <w:rsid w:val="007C6BB6"/>
    <w:rsid w:val="007D01DF"/>
    <w:rsid w:val="00817527"/>
    <w:rsid w:val="00872636"/>
    <w:rsid w:val="0095649E"/>
    <w:rsid w:val="00A41243"/>
    <w:rsid w:val="00AB69E5"/>
    <w:rsid w:val="00AC38F6"/>
    <w:rsid w:val="00B55ABE"/>
    <w:rsid w:val="00B60373"/>
    <w:rsid w:val="00B72AAA"/>
    <w:rsid w:val="00B74008"/>
    <w:rsid w:val="00B80F01"/>
    <w:rsid w:val="00B95C75"/>
    <w:rsid w:val="00C17452"/>
    <w:rsid w:val="00C21512"/>
    <w:rsid w:val="00C227E4"/>
    <w:rsid w:val="00C33360"/>
    <w:rsid w:val="00C44B75"/>
    <w:rsid w:val="00C4594E"/>
    <w:rsid w:val="00C56D0F"/>
    <w:rsid w:val="00C57BFD"/>
    <w:rsid w:val="00C823EB"/>
    <w:rsid w:val="00CA2929"/>
    <w:rsid w:val="00CA7D82"/>
    <w:rsid w:val="00CE412B"/>
    <w:rsid w:val="00D10572"/>
    <w:rsid w:val="00D1724C"/>
    <w:rsid w:val="00D50FFD"/>
    <w:rsid w:val="00D76C39"/>
    <w:rsid w:val="00D94B83"/>
    <w:rsid w:val="00D9634A"/>
    <w:rsid w:val="00DA75D2"/>
    <w:rsid w:val="00DB326F"/>
    <w:rsid w:val="00DB5B46"/>
    <w:rsid w:val="00DC0682"/>
    <w:rsid w:val="00DD254F"/>
    <w:rsid w:val="00E1694D"/>
    <w:rsid w:val="00E24232"/>
    <w:rsid w:val="00E443A6"/>
    <w:rsid w:val="00E628AF"/>
    <w:rsid w:val="00E63A2E"/>
    <w:rsid w:val="00E7715C"/>
    <w:rsid w:val="00E83471"/>
    <w:rsid w:val="00E91670"/>
    <w:rsid w:val="00ED6963"/>
    <w:rsid w:val="00F25659"/>
    <w:rsid w:val="00F35734"/>
    <w:rsid w:val="00F52042"/>
    <w:rsid w:val="00F83141"/>
    <w:rsid w:val="00FD6EB0"/>
    <w:rsid w:val="00FE5FA5"/>
    <w:rsid w:val="00FF4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CFEE"/>
  <w15:chartTrackingRefBased/>
  <w15:docId w15:val="{54617DF0-BE5B-4CA6-9AEE-0DCBC737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715C"/>
    <w:pPr>
      <w:spacing w:after="0" w:line="240" w:lineRule="auto"/>
    </w:pPr>
    <w:rPr>
      <w:rFonts w:ascii="Univers (W1)" w:eastAsia="Times New Roman" w:hAnsi="Univers (W1)" w:cs="Univers (W1)"/>
      <w:kern w:val="0"/>
      <w:szCs w:val="20"/>
      <w:lang w:eastAsia="ar-SA"/>
      <w14:ligatures w14:val="none"/>
    </w:rPr>
  </w:style>
  <w:style w:type="paragraph" w:styleId="berschrift1">
    <w:name w:val="heading 1"/>
    <w:basedOn w:val="Standard"/>
    <w:next w:val="Standard"/>
    <w:link w:val="berschrift1Zchn"/>
    <w:uiPriority w:val="9"/>
    <w:qFormat/>
    <w:rsid w:val="00E7715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E7715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E7715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E7715C"/>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E7715C"/>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E7715C"/>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E7715C"/>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E7715C"/>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E7715C"/>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71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71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715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715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715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71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71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71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715C"/>
    <w:rPr>
      <w:rFonts w:eastAsiaTheme="majorEastAsia" w:cstheme="majorBidi"/>
      <w:color w:val="272727" w:themeColor="text1" w:themeTint="D8"/>
    </w:rPr>
  </w:style>
  <w:style w:type="paragraph" w:styleId="Titel">
    <w:name w:val="Title"/>
    <w:basedOn w:val="Standard"/>
    <w:next w:val="Standard"/>
    <w:link w:val="TitelZchn"/>
    <w:uiPriority w:val="10"/>
    <w:qFormat/>
    <w:rsid w:val="00E7715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E771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715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E771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715C"/>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ZitatZchn">
    <w:name w:val="Zitat Zchn"/>
    <w:basedOn w:val="Absatz-Standardschriftart"/>
    <w:link w:val="Zitat"/>
    <w:uiPriority w:val="29"/>
    <w:rsid w:val="00E7715C"/>
    <w:rPr>
      <w:i/>
      <w:iCs/>
      <w:color w:val="404040" w:themeColor="text1" w:themeTint="BF"/>
    </w:rPr>
  </w:style>
  <w:style w:type="paragraph" w:styleId="Listenabsatz">
    <w:name w:val="List Paragraph"/>
    <w:basedOn w:val="Standard"/>
    <w:uiPriority w:val="34"/>
    <w:qFormat/>
    <w:rsid w:val="00E7715C"/>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iveHervorhebung">
    <w:name w:val="Intense Emphasis"/>
    <w:basedOn w:val="Absatz-Standardschriftart"/>
    <w:uiPriority w:val="21"/>
    <w:qFormat/>
    <w:rsid w:val="00E7715C"/>
    <w:rPr>
      <w:i/>
      <w:iCs/>
      <w:color w:val="0F4761" w:themeColor="accent1" w:themeShade="BF"/>
    </w:rPr>
  </w:style>
  <w:style w:type="paragraph" w:styleId="IntensivesZitat">
    <w:name w:val="Intense Quote"/>
    <w:basedOn w:val="Standard"/>
    <w:next w:val="Standard"/>
    <w:link w:val="IntensivesZitatZchn"/>
    <w:uiPriority w:val="30"/>
    <w:qFormat/>
    <w:rsid w:val="00E7715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IntensivesZitatZchn">
    <w:name w:val="Intensives Zitat Zchn"/>
    <w:basedOn w:val="Absatz-Standardschriftart"/>
    <w:link w:val="IntensivesZitat"/>
    <w:uiPriority w:val="30"/>
    <w:rsid w:val="00E7715C"/>
    <w:rPr>
      <w:i/>
      <w:iCs/>
      <w:color w:val="0F4761" w:themeColor="accent1" w:themeShade="BF"/>
    </w:rPr>
  </w:style>
  <w:style w:type="character" w:styleId="IntensiverVerweis">
    <w:name w:val="Intense Reference"/>
    <w:basedOn w:val="Absatz-Standardschriftart"/>
    <w:uiPriority w:val="32"/>
    <w:qFormat/>
    <w:rsid w:val="00E7715C"/>
    <w:rPr>
      <w:b/>
      <w:bCs/>
      <w:smallCaps/>
      <w:color w:val="0F4761" w:themeColor="accent1" w:themeShade="BF"/>
      <w:spacing w:val="5"/>
    </w:rPr>
  </w:style>
  <w:style w:type="character" w:styleId="Hyperlink">
    <w:name w:val="Hyperlink"/>
    <w:rsid w:val="00E7715C"/>
    <w:rPr>
      <w:color w:val="0000FF"/>
      <w:u w:val="single"/>
    </w:rPr>
  </w:style>
  <w:style w:type="paragraph" w:styleId="Kopfzeile">
    <w:name w:val="header"/>
    <w:basedOn w:val="Standard"/>
    <w:link w:val="KopfzeileZchn"/>
    <w:uiPriority w:val="99"/>
    <w:rsid w:val="00E7715C"/>
    <w:pPr>
      <w:tabs>
        <w:tab w:val="center" w:pos="4536"/>
        <w:tab w:val="right" w:pos="9072"/>
      </w:tabs>
    </w:pPr>
  </w:style>
  <w:style w:type="character" w:customStyle="1" w:styleId="KopfzeileZchn">
    <w:name w:val="Kopfzeile Zchn"/>
    <w:basedOn w:val="Absatz-Standardschriftart"/>
    <w:link w:val="Kopfzeile"/>
    <w:uiPriority w:val="99"/>
    <w:rsid w:val="00E7715C"/>
    <w:rPr>
      <w:rFonts w:ascii="Univers (W1)" w:eastAsia="Times New Roman" w:hAnsi="Univers (W1)" w:cs="Univers (W1)"/>
      <w:kern w:val="0"/>
      <w:szCs w:val="20"/>
      <w:lang w:eastAsia="ar-SA"/>
      <w14:ligatures w14:val="none"/>
    </w:rPr>
  </w:style>
  <w:style w:type="paragraph" w:styleId="StandardWeb">
    <w:name w:val="Normal (Web)"/>
    <w:basedOn w:val="Standard"/>
    <w:uiPriority w:val="99"/>
    <w:rsid w:val="00E7715C"/>
    <w:pPr>
      <w:spacing w:before="100" w:after="100"/>
    </w:pPr>
    <w:rPr>
      <w:rFonts w:ascii="Times New Roman" w:hAnsi="Times New Roman" w:cs="Times New Roman"/>
      <w:sz w:val="24"/>
      <w:szCs w:val="24"/>
    </w:rPr>
  </w:style>
  <w:style w:type="character" w:customStyle="1" w:styleId="contentpasted0">
    <w:name w:val="contentpasted0"/>
    <w:basedOn w:val="Absatz-Standardschriftart"/>
    <w:rsid w:val="00E7715C"/>
  </w:style>
  <w:style w:type="paragraph" w:styleId="Fuzeile">
    <w:name w:val="footer"/>
    <w:basedOn w:val="Standard"/>
    <w:link w:val="FuzeileZchn"/>
    <w:uiPriority w:val="99"/>
    <w:unhideWhenUsed/>
    <w:rsid w:val="00FD6EB0"/>
    <w:pPr>
      <w:tabs>
        <w:tab w:val="center" w:pos="4536"/>
        <w:tab w:val="right" w:pos="9072"/>
      </w:tabs>
    </w:pPr>
  </w:style>
  <w:style w:type="character" w:customStyle="1" w:styleId="FuzeileZchn">
    <w:name w:val="Fußzeile Zchn"/>
    <w:basedOn w:val="Absatz-Standardschriftart"/>
    <w:link w:val="Fuzeile"/>
    <w:uiPriority w:val="99"/>
    <w:rsid w:val="00FD6EB0"/>
    <w:rPr>
      <w:rFonts w:ascii="Univers (W1)" w:eastAsia="Times New Roman" w:hAnsi="Univers (W1)" w:cs="Univers (W1)"/>
      <w:kern w:val="0"/>
      <w:szCs w:val="20"/>
      <w:lang w:eastAsia="ar-SA"/>
      <w14:ligatures w14:val="none"/>
    </w:rPr>
  </w:style>
  <w:style w:type="paragraph" w:styleId="berarbeitung">
    <w:name w:val="Revision"/>
    <w:hidden/>
    <w:uiPriority w:val="99"/>
    <w:semiHidden/>
    <w:rsid w:val="006223E8"/>
    <w:pPr>
      <w:spacing w:after="0" w:line="240" w:lineRule="auto"/>
    </w:pPr>
    <w:rPr>
      <w:rFonts w:ascii="Univers (W1)" w:eastAsia="Times New Roman" w:hAnsi="Univers (W1)" w:cs="Univers (W1)"/>
      <w:kern w:val="0"/>
      <w:szCs w:val="20"/>
      <w:lang w:eastAsia="ar-SA"/>
      <w14:ligatures w14:val="none"/>
    </w:rPr>
  </w:style>
  <w:style w:type="character" w:styleId="NichtaufgelsteErwhnung">
    <w:name w:val="Unresolved Mention"/>
    <w:basedOn w:val="Absatz-Standardschriftart"/>
    <w:uiPriority w:val="99"/>
    <w:semiHidden/>
    <w:unhideWhenUsed/>
    <w:rsid w:val="0069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dkv.de/wp-content/uploads/2026/07/Pressebild_INTHEGA_BDKV_Kongress-01.07.2026-scaled.jpe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dkv.de/wp-content/uploads/2026/06/TE-2.500_Technische-Empfehlung-Hallenstandard-bis-2.500-Pax_Stand-01.07.2026.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dkv.de/wp-content/uploads/2026/06/TE-800_Technische-Empfehlung-Hallenstandard-bis-800-Pax_Stand-01.07.2026.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redaktion@inthega.de" TargetMode="External"/><Relationship Id="rId2" Type="http://schemas.openxmlformats.org/officeDocument/2006/relationships/hyperlink" Target="http://www.inthega.de"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1996920F94AB45ADDCD8EA0F7614E5" ma:contentTypeVersion="16" ma:contentTypeDescription="Ein neues Dokument erstellen." ma:contentTypeScope="" ma:versionID="b659eb15b5d563cc5521f9ab191a1bb9">
  <xsd:schema xmlns:xsd="http://www.w3.org/2001/XMLSchema" xmlns:xs="http://www.w3.org/2001/XMLSchema" xmlns:p="http://schemas.microsoft.com/office/2006/metadata/properties" xmlns:ns2="b616ebdd-f27a-4385-83b6-83eca69a2500" xmlns:ns3="66586f1f-bc87-4bba-9377-df6bc17e00f4" targetNamespace="http://schemas.microsoft.com/office/2006/metadata/properties" ma:root="true" ma:fieldsID="225cfc40d5685d36337c7ba1c8f2df37" ns2:_="" ns3:_="">
    <xsd:import namespace="b616ebdd-f27a-4385-83b6-83eca69a2500"/>
    <xsd:import namespace="66586f1f-bc87-4bba-9377-df6bc17e00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Bemerkung"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6ebdd-f27a-4385-83b6-83eca69a2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1bd9733-06da-4aef-b726-b229228f20a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Bemerkung" ma:index="16" nillable="true" ma:displayName="Bemerkung" ma:format="Dropdown" ma:internalName="Bemerkung">
      <xsd:simpleType>
        <xsd:restriction base="dms:Text">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86f1f-bc87-4bba-9377-df6bc17e00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50f3d3-428b-4941-87d9-8176a2eec482}" ma:internalName="TaxCatchAll" ma:showField="CatchAllData" ma:web="66586f1f-bc87-4bba-9377-df6bc17e00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6ebdd-f27a-4385-83b6-83eca69a2500">
      <Terms xmlns="http://schemas.microsoft.com/office/infopath/2007/PartnerControls"/>
    </lcf76f155ced4ddcb4097134ff3c332f>
    <TaxCatchAll xmlns="66586f1f-bc87-4bba-9377-df6bc17e00f4" xsi:nil="true"/>
    <Bemerkung xmlns="b616ebdd-f27a-4385-83b6-83eca69a25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47C2B-2DC6-494B-A1D0-27F545877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6ebdd-f27a-4385-83b6-83eca69a2500"/>
    <ds:schemaRef ds:uri="66586f1f-bc87-4bba-9377-df6bc17e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1337A-2F89-475E-A397-6D915C04DFB5}">
  <ds:schemaRefs>
    <ds:schemaRef ds:uri="http://schemas.openxmlformats.org/officeDocument/2006/bibliography"/>
  </ds:schemaRefs>
</ds:datastoreItem>
</file>

<file path=customXml/itemProps3.xml><?xml version="1.0" encoding="utf-8"?>
<ds:datastoreItem xmlns:ds="http://schemas.openxmlformats.org/officeDocument/2006/customXml" ds:itemID="{2BE8E56C-4290-4578-B0D0-F16FA0F303B2}">
  <ds:schemaRefs>
    <ds:schemaRef ds:uri="http://schemas.microsoft.com/office/2006/metadata/properties"/>
    <ds:schemaRef ds:uri="http://schemas.microsoft.com/office/infopath/2007/PartnerControls"/>
    <ds:schemaRef ds:uri="b616ebdd-f27a-4385-83b6-83eca69a2500"/>
    <ds:schemaRef ds:uri="66586f1f-bc87-4bba-9377-df6bc17e00f4"/>
  </ds:schemaRefs>
</ds:datastoreItem>
</file>

<file path=customXml/itemProps4.xml><?xml version="1.0" encoding="utf-8"?>
<ds:datastoreItem xmlns:ds="http://schemas.openxmlformats.org/officeDocument/2006/customXml" ds:itemID="{2FE49256-4120-4A1B-85DE-43770B5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4034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Tuchmann - INTHEGA</dc:creator>
  <cp:keywords/>
  <dc:description/>
  <cp:lastModifiedBy>Madeline Falkenhahn</cp:lastModifiedBy>
  <cp:revision>12</cp:revision>
  <cp:lastPrinted>2026-06-25T17:15:00Z</cp:lastPrinted>
  <dcterms:created xsi:type="dcterms:W3CDTF">2026-06-25T17:15:00Z</dcterms:created>
  <dcterms:modified xsi:type="dcterms:W3CDTF">2026-07-01T16:00:00Z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0x010100581996920F94AB45ADDCD8EA0F7614E5</vt:lpwstr>
  </property>
  <property fmtid="{D5CDD505-2E9C-101B-9397-08002B2CF9AE}" pid="3" name="MediaServiceImageTags">
    <vt:lpwstr/>
  </property>
</Properties>
</file>